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ECC03D" w14:textId="31A32F0E" w:rsidR="00C159BC" w:rsidRDefault="00C159BC" w:rsidP="00B37707">
      <w:pPr>
        <w:spacing w:after="0" w:line="240" w:lineRule="auto"/>
        <w:textAlignment w:val="baseline"/>
        <w:outlineLvl w:val="0"/>
        <w:rPr>
          <w:rFonts w:ascii="Verdana" w:eastAsia="Times New Roman" w:hAnsi="Verdana" w:cs="Times New Roman"/>
          <w:b/>
          <w:bCs/>
          <w:color w:val="000000"/>
          <w:kern w:val="36"/>
          <w:sz w:val="36"/>
          <w:szCs w:val="36"/>
          <w:lang w:eastAsia="hr-HR"/>
        </w:rPr>
      </w:pPr>
      <w:r>
        <w:rPr>
          <w:rFonts w:ascii="Verdana" w:eastAsia="Times New Roman" w:hAnsi="Verdana" w:cs="Times New Roman"/>
          <w:b/>
          <w:bCs/>
          <w:color w:val="000000"/>
          <w:kern w:val="36"/>
          <w:sz w:val="36"/>
          <w:szCs w:val="36"/>
          <w:lang w:eastAsia="hr-HR"/>
        </w:rPr>
        <w:t>Monitoring Vegetation From Space</w:t>
      </w:r>
    </w:p>
    <w:p w14:paraId="147E9B71" w14:textId="77777777" w:rsidR="00C159BC" w:rsidRDefault="00C159BC" w:rsidP="00B37707">
      <w:pPr>
        <w:spacing w:after="0" w:line="240" w:lineRule="auto"/>
        <w:textAlignment w:val="baseline"/>
        <w:outlineLvl w:val="0"/>
        <w:rPr>
          <w:rFonts w:ascii="Verdana" w:eastAsia="Times New Roman" w:hAnsi="Verdana" w:cs="Times New Roman"/>
          <w:b/>
          <w:bCs/>
          <w:color w:val="000000"/>
          <w:kern w:val="36"/>
          <w:sz w:val="36"/>
          <w:szCs w:val="36"/>
          <w:lang w:eastAsia="hr-HR"/>
        </w:rPr>
      </w:pPr>
    </w:p>
    <w:p w14:paraId="6664EA46" w14:textId="46D5FA36" w:rsidR="00B37707" w:rsidRPr="00B37707" w:rsidRDefault="00B37707" w:rsidP="00B37707">
      <w:pPr>
        <w:spacing w:after="0" w:line="240" w:lineRule="auto"/>
        <w:textAlignment w:val="baseline"/>
        <w:outlineLvl w:val="0"/>
        <w:rPr>
          <w:rFonts w:ascii="Verdana" w:eastAsia="Times New Roman" w:hAnsi="Verdana" w:cs="Times New Roman"/>
          <w:b/>
          <w:bCs/>
          <w:color w:val="000000"/>
          <w:kern w:val="36"/>
          <w:sz w:val="36"/>
          <w:szCs w:val="36"/>
          <w:lang w:eastAsia="hr-HR"/>
        </w:rPr>
      </w:pPr>
      <w:r w:rsidRPr="00B37707">
        <w:rPr>
          <w:rFonts w:ascii="Verdana" w:eastAsia="Times New Roman" w:hAnsi="Verdana" w:cs="Times New Roman"/>
          <w:b/>
          <w:bCs/>
          <w:color w:val="000000"/>
          <w:kern w:val="36"/>
          <w:sz w:val="36"/>
          <w:szCs w:val="36"/>
          <w:lang w:eastAsia="hr-HR"/>
        </w:rPr>
        <w:t>1 - Introduction</w:t>
      </w:r>
    </w:p>
    <w:p w14:paraId="487C7BA9"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The distribution of vegetation, its properties and state, is of major importance for a wide range of applications, namely:</w:t>
      </w:r>
    </w:p>
    <w:p w14:paraId="6AA0E260" w14:textId="77777777" w:rsidR="00B37707" w:rsidRPr="00B37707" w:rsidRDefault="00B37707" w:rsidP="00B37707">
      <w:pPr>
        <w:numPr>
          <w:ilvl w:val="0"/>
          <w:numId w:val="1"/>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Environmental management;</w:t>
      </w:r>
    </w:p>
    <w:p w14:paraId="391970DD" w14:textId="77777777" w:rsidR="00B37707" w:rsidRPr="00B37707" w:rsidRDefault="00B37707" w:rsidP="00B37707">
      <w:pPr>
        <w:numPr>
          <w:ilvl w:val="0"/>
          <w:numId w:val="1"/>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Natural Hazards monitoring;</w:t>
      </w:r>
    </w:p>
    <w:p w14:paraId="200BAF05" w14:textId="77777777" w:rsidR="00B37707" w:rsidRPr="00B37707" w:rsidRDefault="00B37707" w:rsidP="00B37707">
      <w:pPr>
        <w:numPr>
          <w:ilvl w:val="0"/>
          <w:numId w:val="1"/>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Agriculture and forestry;</w:t>
      </w:r>
    </w:p>
    <w:p w14:paraId="7B461965" w14:textId="77777777" w:rsidR="00B37707" w:rsidRPr="00B37707" w:rsidRDefault="00B37707" w:rsidP="00B37707">
      <w:pPr>
        <w:numPr>
          <w:ilvl w:val="0"/>
          <w:numId w:val="1"/>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Climate change studies;</w:t>
      </w:r>
    </w:p>
    <w:p w14:paraId="4B493BF1" w14:textId="77777777" w:rsidR="00B37707" w:rsidRPr="00B37707" w:rsidRDefault="00B37707" w:rsidP="00B37707">
      <w:pPr>
        <w:numPr>
          <w:ilvl w:val="0"/>
          <w:numId w:val="1"/>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Numerical weather forecast models.</w:t>
      </w:r>
    </w:p>
    <w:p w14:paraId="538D56F4"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Changes in the landcover either caused by changes in land use, climate change or natural hazards (like forest fires or droughts, for instance) may have a huge social and economic impact. An example of this was the severe drought that stroke Eastern Africa in 2009, causing crops to shrink and threatening millions of people with starvation ( </w:t>
      </w:r>
      <w:hyperlink r:id="rId5" w:tgtFrame="_blank" w:history="1">
        <w:r w:rsidRPr="00B37707">
          <w:rPr>
            <w:rFonts w:ascii="Verdana" w:eastAsia="Times New Roman" w:hAnsi="Verdana" w:cs="Times New Roman"/>
            <w:color w:val="0000FF"/>
            <w:sz w:val="18"/>
            <w:szCs w:val="18"/>
            <w:u w:val="single"/>
            <w:bdr w:val="none" w:sz="0" w:space="0" w:color="auto" w:frame="1"/>
            <w:lang w:eastAsia="hr-HR"/>
          </w:rPr>
          <w:t>the-great-drought-in-east-africa</w:t>
        </w:r>
      </w:hyperlink>
      <w:r w:rsidRPr="00B37707">
        <w:rPr>
          <w:rFonts w:ascii="Verdana" w:eastAsia="Times New Roman" w:hAnsi="Verdana" w:cs="Times New Roman"/>
          <w:color w:val="000000"/>
          <w:sz w:val="18"/>
          <w:szCs w:val="18"/>
          <w:lang w:eastAsia="hr-HR"/>
        </w:rPr>
        <w:t>).</w:t>
      </w:r>
    </w:p>
    <w:p w14:paraId="704DB6A3"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Remote sensing provides the best means to monitor changes in vegetation over a wide range of temporal scales over large areas. As an example, the decrease in vegetation cover associated to the 2009 Eastern Africa drought, is shown in the comparison between an image of the Fraction of Vegetation Cover in 2007 to the same period during the 2009 (please hit the play button bellow to see the animation):</w:t>
      </w:r>
    </w:p>
    <w:p w14:paraId="70648FE9"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p>
    <w:p w14:paraId="5CF1D1DB" w14:textId="77777777" w:rsidR="00B37707" w:rsidRPr="00B37707" w:rsidRDefault="00B37707" w:rsidP="00B37707">
      <w:pPr>
        <w:spacing w:after="0" w:line="240" w:lineRule="auto"/>
        <w:textAlignment w:val="baseline"/>
        <w:outlineLvl w:val="3"/>
        <w:rPr>
          <w:rFonts w:ascii="Verdana" w:eastAsia="Times New Roman" w:hAnsi="Verdana" w:cs="Times New Roman"/>
          <w:b/>
          <w:bCs/>
          <w:color w:val="000000"/>
          <w:sz w:val="18"/>
          <w:szCs w:val="18"/>
          <w:lang w:eastAsia="hr-HR"/>
        </w:rPr>
      </w:pPr>
      <w:r w:rsidRPr="00B37707">
        <w:rPr>
          <w:rFonts w:ascii="Verdana" w:eastAsia="Times New Roman" w:hAnsi="Verdana" w:cs="Times New Roman"/>
          <w:b/>
          <w:bCs/>
          <w:color w:val="000000"/>
          <w:sz w:val="18"/>
          <w:szCs w:val="18"/>
          <w:lang w:eastAsia="hr-HR"/>
        </w:rPr>
        <w:t>Figure 1 – Fraction of Vegetation Cover product obtained on the aim of LSA SAF project, from SEVIRI sensor on board Meteosat Second Generation (MSG) satellite.</w:t>
      </w:r>
    </w:p>
    <w:p w14:paraId="440CB445"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Several empirical indices have been proposed and used through the years, which allow an easy identification and monitoring of the vegetation conditions from satellite measurements. However such indices have several disadvantages. Because they are ratio based they are nonlinear, have noise effects and are not structural properties of land surface areas. There are several key variables that can be use for a wide range of land biosphere applications that are more directly related to vegetation properties and health than conventional empirical indices. The Satellite Application Facility on Land Surface Analysis (LSA SAF) produces several of those variables, making then available both in near real time and off-line.</w:t>
      </w:r>
    </w:p>
    <w:p w14:paraId="366CA29E"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 xml:space="preserve">The module aims at giving an overall view on the use of satellite data, particularly that provided by Meteorological satellites, for monitoring vegetation cover and properties. It is organized as follows: chapter 2 focus on basic physical concepts; chapter 3 details how vegetation interacts with radiation and describes satellite sensors suitable to retrieve information from vegetation surfaces; chapter 4 shows how the unique spectral signatures of vegetation described in the previous chapter can be used to derive widely used empirical indices and their relation with vegetation </w:t>
      </w:r>
      <w:r w:rsidRPr="00B37707">
        <w:rPr>
          <w:rFonts w:ascii="Verdana" w:eastAsia="Times New Roman" w:hAnsi="Verdana" w:cs="Times New Roman"/>
          <w:color w:val="000000"/>
          <w:sz w:val="18"/>
          <w:szCs w:val="18"/>
          <w:lang w:eastAsia="hr-HR"/>
        </w:rPr>
        <w:lastRenderedPageBreak/>
        <w:t>properties; chapter 5 presents several vegetation products, which are key variables for the monitoring of dynamic changes in the structure and the functioning of vegetation at the earth surface; and finally chapter 6 provides a list of references where you can find more information about several module subjects.</w:t>
      </w:r>
    </w:p>
    <w:p w14:paraId="00A7624A"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This module was thought for a broad community, which includes users from: weather forecasting and climate modelling, requiring detailed information on the nature and properties of land; environmental management and land use, needing information on land cover type and land cover changes; users dealing with agricultural and forestry applications, requiring information on incoming/outgoing radiation and vegetation properties; natural hazards managers, requiring frequent observations of terrestrial surfaces.</w:t>
      </w:r>
    </w:p>
    <w:p w14:paraId="30727106"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This module is created within the EUMeTrain project by Carla Barroso (LSASAF - IM, Portuguese Met. Service) and Isabel Monteiro (LSASAF - IM, Portuguese Met.Service). If you think you can contribute to this CAL or you have suggestions or questions please feel free to contact us.</w:t>
      </w:r>
    </w:p>
    <w:p w14:paraId="3166B93D" w14:textId="77777777" w:rsidR="00B37707" w:rsidRPr="00B37707" w:rsidRDefault="00ED214A" w:rsidP="00B37707">
      <w:pPr>
        <w:spacing w:after="0" w:line="240" w:lineRule="auto"/>
        <w:jc w:val="right"/>
        <w:textAlignment w:val="baseline"/>
        <w:rPr>
          <w:rFonts w:ascii="Verdana" w:eastAsia="Times New Roman" w:hAnsi="Verdana" w:cs="Times New Roman"/>
          <w:color w:val="000000"/>
          <w:sz w:val="15"/>
          <w:szCs w:val="15"/>
          <w:lang w:eastAsia="hr-HR"/>
        </w:rPr>
      </w:pPr>
      <w:hyperlink r:id="rId6" w:anchor="header" w:history="1">
        <w:r w:rsidR="00B37707" w:rsidRPr="00B37707">
          <w:rPr>
            <w:rFonts w:ascii="Verdana" w:eastAsia="Times New Roman" w:hAnsi="Verdana" w:cs="Times New Roman"/>
            <w:color w:val="0000FF"/>
            <w:sz w:val="15"/>
            <w:szCs w:val="15"/>
            <w:u w:val="single"/>
            <w:bdr w:val="none" w:sz="0" w:space="0" w:color="auto" w:frame="1"/>
            <w:lang w:eastAsia="hr-HR"/>
          </w:rPr>
          <w:t>Top of page</w:t>
        </w:r>
      </w:hyperlink>
    </w:p>
    <w:p w14:paraId="4CDD3822" w14:textId="77777777" w:rsidR="00B37707" w:rsidRPr="00B37707" w:rsidRDefault="00B37707" w:rsidP="00B37707">
      <w:pPr>
        <w:spacing w:after="0" w:line="240" w:lineRule="auto"/>
        <w:textAlignment w:val="baseline"/>
        <w:outlineLvl w:val="0"/>
        <w:rPr>
          <w:rFonts w:ascii="Verdana" w:eastAsia="Times New Roman" w:hAnsi="Verdana" w:cs="Times New Roman"/>
          <w:b/>
          <w:bCs/>
          <w:color w:val="000000"/>
          <w:kern w:val="36"/>
          <w:sz w:val="36"/>
          <w:szCs w:val="36"/>
          <w:lang w:eastAsia="hr-HR"/>
        </w:rPr>
      </w:pPr>
      <w:r w:rsidRPr="00B37707">
        <w:rPr>
          <w:rFonts w:ascii="Verdana" w:eastAsia="Times New Roman" w:hAnsi="Verdana" w:cs="Times New Roman"/>
          <w:b/>
          <w:bCs/>
          <w:color w:val="000000"/>
          <w:kern w:val="36"/>
          <w:sz w:val="36"/>
          <w:szCs w:val="36"/>
          <w:lang w:eastAsia="hr-HR"/>
        </w:rPr>
        <w:t>2 - Physical concepts</w:t>
      </w:r>
    </w:p>
    <w:p w14:paraId="5DBF3FD0"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In this chapter we make a revision of the physical concepts that support the monitoring of vegetation with satellite observations.</w:t>
      </w:r>
    </w:p>
    <w:p w14:paraId="0CFFED6D" w14:textId="77777777" w:rsidR="00B37707" w:rsidRPr="00B37707" w:rsidRDefault="00ED214A" w:rsidP="00B37707">
      <w:pPr>
        <w:spacing w:after="0" w:line="240" w:lineRule="auto"/>
        <w:jc w:val="right"/>
        <w:textAlignment w:val="baseline"/>
        <w:rPr>
          <w:rFonts w:ascii="Verdana" w:eastAsia="Times New Roman" w:hAnsi="Verdana" w:cs="Times New Roman"/>
          <w:color w:val="000000"/>
          <w:sz w:val="15"/>
          <w:szCs w:val="15"/>
          <w:lang w:eastAsia="hr-HR"/>
        </w:rPr>
      </w:pPr>
      <w:hyperlink r:id="rId7" w:anchor="header" w:history="1">
        <w:r w:rsidR="00B37707" w:rsidRPr="00B37707">
          <w:rPr>
            <w:rFonts w:ascii="Verdana" w:eastAsia="Times New Roman" w:hAnsi="Verdana" w:cs="Times New Roman"/>
            <w:color w:val="0000FF"/>
            <w:sz w:val="15"/>
            <w:szCs w:val="15"/>
            <w:u w:val="single"/>
            <w:bdr w:val="none" w:sz="0" w:space="0" w:color="auto" w:frame="1"/>
            <w:lang w:eastAsia="hr-HR"/>
          </w:rPr>
          <w:t>Top of page</w:t>
        </w:r>
      </w:hyperlink>
    </w:p>
    <w:p w14:paraId="5144206D" w14:textId="77777777" w:rsidR="00B37707" w:rsidRPr="00B37707" w:rsidRDefault="00B37707" w:rsidP="00B37707">
      <w:pPr>
        <w:spacing w:after="0" w:line="240" w:lineRule="auto"/>
        <w:textAlignment w:val="baseline"/>
        <w:outlineLvl w:val="1"/>
        <w:rPr>
          <w:rFonts w:ascii="Verdana" w:eastAsia="Times New Roman" w:hAnsi="Verdana" w:cs="Times New Roman"/>
          <w:b/>
          <w:bCs/>
          <w:color w:val="000000"/>
          <w:sz w:val="24"/>
          <w:szCs w:val="24"/>
          <w:lang w:eastAsia="hr-HR"/>
        </w:rPr>
      </w:pPr>
      <w:r w:rsidRPr="00B37707">
        <w:rPr>
          <w:rFonts w:ascii="Verdana" w:eastAsia="Times New Roman" w:hAnsi="Verdana" w:cs="Times New Roman"/>
          <w:b/>
          <w:bCs/>
          <w:color w:val="000000"/>
          <w:sz w:val="24"/>
          <w:szCs w:val="24"/>
          <w:lang w:eastAsia="hr-HR"/>
        </w:rPr>
        <w:t>2.1 - Radiation principles</w:t>
      </w:r>
    </w:p>
    <w:p w14:paraId="3D9CC76B"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The Sun is the main source of energy in the earth-atmosphere system, irradiating electromagnetic energy in a wide range of wavelengths. According to Planck’s law, all bodies with temperature above 0K emit electromagnetic radiation. A black body at Temperature T emits radiation according to equation 2.1:</w:t>
      </w:r>
    </w:p>
    <w:p w14:paraId="429B3B33"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Where:</w:t>
      </w:r>
    </w:p>
    <w:p w14:paraId="583AD982"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B</w:t>
      </w:r>
      <w:r w:rsidRPr="00B37707">
        <w:rPr>
          <w:rFonts w:ascii="Verdana" w:eastAsia="Times New Roman" w:hAnsi="Verdana" w:cs="Times New Roman"/>
          <w:color w:val="000000"/>
          <w:sz w:val="18"/>
          <w:szCs w:val="18"/>
          <w:bdr w:val="none" w:sz="0" w:space="0" w:color="auto" w:frame="1"/>
          <w:vertAlign w:val="superscript"/>
          <w:lang w:eastAsia="hr-HR"/>
        </w:rPr>
        <w:t>λ</w:t>
      </w:r>
      <w:r w:rsidRPr="00B37707">
        <w:rPr>
          <w:rFonts w:ascii="Verdana" w:eastAsia="Times New Roman" w:hAnsi="Verdana" w:cs="Times New Roman"/>
          <w:color w:val="000000"/>
          <w:sz w:val="18"/>
          <w:szCs w:val="18"/>
          <w:lang w:eastAsia="hr-HR"/>
        </w:rPr>
        <w:t> (Wm</w:t>
      </w:r>
      <w:r w:rsidRPr="00B37707">
        <w:rPr>
          <w:rFonts w:ascii="Verdana" w:eastAsia="Times New Roman" w:hAnsi="Verdana" w:cs="Times New Roman"/>
          <w:i/>
          <w:iCs/>
          <w:color w:val="000000"/>
          <w:sz w:val="18"/>
          <w:szCs w:val="18"/>
          <w:bdr w:val="none" w:sz="0" w:space="0" w:color="auto" w:frame="1"/>
          <w:vertAlign w:val="superscript"/>
          <w:lang w:eastAsia="hr-HR"/>
        </w:rPr>
        <w:t>-3</w:t>
      </w:r>
      <w:r w:rsidRPr="00B37707">
        <w:rPr>
          <w:rFonts w:ascii="Verdana" w:eastAsia="Times New Roman" w:hAnsi="Verdana" w:cs="Times New Roman"/>
          <w:color w:val="000000"/>
          <w:sz w:val="18"/>
          <w:szCs w:val="18"/>
          <w:lang w:eastAsia="hr-HR"/>
        </w:rPr>
        <w:t>) = energy emitted at a given wavelength λ (m);</w:t>
      </w:r>
      <w:r w:rsidRPr="00B37707">
        <w:rPr>
          <w:rFonts w:ascii="Verdana" w:eastAsia="Times New Roman" w:hAnsi="Verdana" w:cs="Times New Roman"/>
          <w:color w:val="000000"/>
          <w:sz w:val="18"/>
          <w:szCs w:val="18"/>
          <w:lang w:eastAsia="hr-HR"/>
        </w:rPr>
        <w:br/>
      </w:r>
      <w:r w:rsidRPr="00B37707">
        <w:rPr>
          <w:rFonts w:ascii="Verdana" w:eastAsia="Times New Roman" w:hAnsi="Verdana" w:cs="Times New Roman"/>
          <w:i/>
          <w:iCs/>
          <w:color w:val="000000"/>
          <w:sz w:val="18"/>
          <w:szCs w:val="18"/>
          <w:bdr w:val="none" w:sz="0" w:space="0" w:color="auto" w:frame="1"/>
          <w:lang w:eastAsia="hr-HR"/>
        </w:rPr>
        <w:t>c</w:t>
      </w:r>
      <w:r w:rsidRPr="00B37707">
        <w:rPr>
          <w:rFonts w:ascii="Verdana" w:eastAsia="Times New Roman" w:hAnsi="Verdana" w:cs="Times New Roman"/>
          <w:i/>
          <w:iCs/>
          <w:color w:val="000000"/>
          <w:sz w:val="18"/>
          <w:szCs w:val="18"/>
          <w:bdr w:val="none" w:sz="0" w:space="0" w:color="auto" w:frame="1"/>
          <w:vertAlign w:val="subscript"/>
          <w:lang w:eastAsia="hr-HR"/>
        </w:rPr>
        <w:t>1</w:t>
      </w:r>
      <w:r w:rsidRPr="00B37707">
        <w:rPr>
          <w:rFonts w:ascii="Verdana" w:eastAsia="Times New Roman" w:hAnsi="Verdana" w:cs="Times New Roman"/>
          <w:color w:val="000000"/>
          <w:sz w:val="18"/>
          <w:szCs w:val="18"/>
          <w:lang w:eastAsia="hr-HR"/>
        </w:rPr>
        <w:t> and </w:t>
      </w:r>
      <w:r w:rsidRPr="00B37707">
        <w:rPr>
          <w:rFonts w:ascii="Verdana" w:eastAsia="Times New Roman" w:hAnsi="Verdana" w:cs="Times New Roman"/>
          <w:i/>
          <w:iCs/>
          <w:color w:val="000000"/>
          <w:sz w:val="18"/>
          <w:szCs w:val="18"/>
          <w:bdr w:val="none" w:sz="0" w:space="0" w:color="auto" w:frame="1"/>
          <w:lang w:eastAsia="hr-HR"/>
        </w:rPr>
        <w:t>c</w:t>
      </w:r>
      <w:r w:rsidRPr="00B37707">
        <w:rPr>
          <w:rFonts w:ascii="Verdana" w:eastAsia="Times New Roman" w:hAnsi="Verdana" w:cs="Times New Roman"/>
          <w:i/>
          <w:iCs/>
          <w:color w:val="000000"/>
          <w:sz w:val="18"/>
          <w:szCs w:val="18"/>
          <w:bdr w:val="none" w:sz="0" w:space="0" w:color="auto" w:frame="1"/>
          <w:vertAlign w:val="subscript"/>
          <w:lang w:eastAsia="hr-HR"/>
        </w:rPr>
        <w:t>2</w:t>
      </w:r>
      <w:r w:rsidRPr="00B37707">
        <w:rPr>
          <w:rFonts w:ascii="Verdana" w:eastAsia="Times New Roman" w:hAnsi="Verdana" w:cs="Times New Roman"/>
          <w:color w:val="000000"/>
          <w:sz w:val="18"/>
          <w:szCs w:val="18"/>
          <w:lang w:eastAsia="hr-HR"/>
        </w:rPr>
        <w:t> are constants (3.74x10</w:t>
      </w:r>
      <w:r w:rsidRPr="00B37707">
        <w:rPr>
          <w:rFonts w:ascii="Verdana" w:eastAsia="Times New Roman" w:hAnsi="Verdana" w:cs="Times New Roman"/>
          <w:color w:val="000000"/>
          <w:sz w:val="18"/>
          <w:szCs w:val="18"/>
          <w:bdr w:val="none" w:sz="0" w:space="0" w:color="auto" w:frame="1"/>
          <w:vertAlign w:val="superscript"/>
          <w:lang w:eastAsia="hr-HR"/>
        </w:rPr>
        <w:t>-16</w:t>
      </w:r>
      <w:r w:rsidRPr="00B37707">
        <w:rPr>
          <w:rFonts w:ascii="Verdana" w:eastAsia="Times New Roman" w:hAnsi="Verdana" w:cs="Times New Roman"/>
          <w:color w:val="000000"/>
          <w:sz w:val="18"/>
          <w:szCs w:val="18"/>
          <w:lang w:eastAsia="hr-HR"/>
        </w:rPr>
        <w:t> Wm</w:t>
      </w:r>
      <w:r w:rsidRPr="00B37707">
        <w:rPr>
          <w:rFonts w:ascii="Verdana" w:eastAsia="Times New Roman" w:hAnsi="Verdana" w:cs="Times New Roman"/>
          <w:color w:val="000000"/>
          <w:sz w:val="18"/>
          <w:szCs w:val="18"/>
          <w:bdr w:val="none" w:sz="0" w:space="0" w:color="auto" w:frame="1"/>
          <w:vertAlign w:val="superscript"/>
          <w:lang w:eastAsia="hr-HR"/>
        </w:rPr>
        <w:t>2</w:t>
      </w:r>
      <w:r w:rsidRPr="00B37707">
        <w:rPr>
          <w:rFonts w:ascii="Verdana" w:eastAsia="Times New Roman" w:hAnsi="Verdana" w:cs="Times New Roman"/>
          <w:color w:val="000000"/>
          <w:sz w:val="18"/>
          <w:szCs w:val="18"/>
          <w:lang w:eastAsia="hr-HR"/>
        </w:rPr>
        <w:t> and 1.44x10</w:t>
      </w:r>
      <w:r w:rsidRPr="00B37707">
        <w:rPr>
          <w:rFonts w:ascii="Verdana" w:eastAsia="Times New Roman" w:hAnsi="Verdana" w:cs="Times New Roman"/>
          <w:color w:val="000000"/>
          <w:sz w:val="18"/>
          <w:szCs w:val="18"/>
          <w:bdr w:val="none" w:sz="0" w:space="0" w:color="auto" w:frame="1"/>
          <w:vertAlign w:val="superscript"/>
          <w:lang w:eastAsia="hr-HR"/>
        </w:rPr>
        <w:t>-12</w:t>
      </w:r>
      <w:r w:rsidRPr="00B37707">
        <w:rPr>
          <w:rFonts w:ascii="Verdana" w:eastAsia="Times New Roman" w:hAnsi="Verdana" w:cs="Times New Roman"/>
          <w:color w:val="000000"/>
          <w:sz w:val="18"/>
          <w:szCs w:val="18"/>
          <w:lang w:eastAsia="hr-HR"/>
        </w:rPr>
        <w:t> mK, respectively).</w:t>
      </w:r>
    </w:p>
    <w:p w14:paraId="64B74317"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The spectral distribution of the emitted radiation of a </w:t>
      </w:r>
      <w:r w:rsidRPr="00B37707">
        <w:rPr>
          <w:rFonts w:ascii="Verdana" w:eastAsia="Times New Roman" w:hAnsi="Verdana" w:cs="Times New Roman"/>
          <w:i/>
          <w:iCs/>
          <w:color w:val="000000"/>
          <w:sz w:val="18"/>
          <w:szCs w:val="18"/>
          <w:bdr w:val="none" w:sz="0" w:space="0" w:color="auto" w:frame="1"/>
          <w:lang w:eastAsia="hr-HR"/>
        </w:rPr>
        <w:t>body</w:t>
      </w:r>
      <w:r w:rsidRPr="00B37707">
        <w:rPr>
          <w:rFonts w:ascii="Verdana" w:eastAsia="Times New Roman" w:hAnsi="Verdana" w:cs="Times New Roman"/>
          <w:color w:val="000000"/>
          <w:sz w:val="18"/>
          <w:szCs w:val="18"/>
          <w:lang w:eastAsia="hr-HR"/>
        </w:rPr>
        <w:t> (B as a function of λ) can be obtained by applying the Planck function at a given temperature T and considering a range of possible wavelengths.</w:t>
      </w:r>
    </w:p>
    <w:p w14:paraId="6595B4A7" w14:textId="77777777" w:rsidR="00B37707" w:rsidRPr="00B37707" w:rsidRDefault="00ED214A" w:rsidP="00B37707">
      <w:pPr>
        <w:spacing w:after="0" w:line="240" w:lineRule="auto"/>
        <w:jc w:val="right"/>
        <w:textAlignment w:val="baseline"/>
        <w:rPr>
          <w:rFonts w:ascii="Verdana" w:eastAsia="Times New Roman" w:hAnsi="Verdana" w:cs="Times New Roman"/>
          <w:color w:val="000000"/>
          <w:sz w:val="15"/>
          <w:szCs w:val="15"/>
          <w:lang w:eastAsia="hr-HR"/>
        </w:rPr>
      </w:pPr>
      <w:hyperlink r:id="rId8" w:anchor="header" w:history="1">
        <w:r w:rsidR="00B37707" w:rsidRPr="00B37707">
          <w:rPr>
            <w:rFonts w:ascii="Verdana" w:eastAsia="Times New Roman" w:hAnsi="Verdana" w:cs="Times New Roman"/>
            <w:color w:val="0000FF"/>
            <w:sz w:val="15"/>
            <w:szCs w:val="15"/>
            <w:u w:val="single"/>
            <w:bdr w:val="none" w:sz="0" w:space="0" w:color="auto" w:frame="1"/>
            <w:lang w:eastAsia="hr-HR"/>
          </w:rPr>
          <w:t>Top of page</w:t>
        </w:r>
      </w:hyperlink>
    </w:p>
    <w:p w14:paraId="3B4048B4" w14:textId="77777777" w:rsidR="00B37707" w:rsidRPr="00B37707" w:rsidRDefault="00B37707" w:rsidP="00B37707">
      <w:pPr>
        <w:spacing w:after="0" w:line="240" w:lineRule="auto"/>
        <w:textAlignment w:val="baseline"/>
        <w:outlineLvl w:val="2"/>
        <w:rPr>
          <w:rFonts w:ascii="Verdana" w:eastAsia="Times New Roman" w:hAnsi="Verdana" w:cs="Times New Roman"/>
          <w:b/>
          <w:bCs/>
          <w:color w:val="000000"/>
          <w:sz w:val="21"/>
          <w:szCs w:val="21"/>
          <w:lang w:eastAsia="hr-HR"/>
        </w:rPr>
      </w:pPr>
      <w:r w:rsidRPr="00B37707">
        <w:rPr>
          <w:rFonts w:ascii="Verdana" w:eastAsia="Times New Roman" w:hAnsi="Verdana" w:cs="Times New Roman"/>
          <w:b/>
          <w:bCs/>
          <w:color w:val="000000"/>
          <w:sz w:val="21"/>
          <w:szCs w:val="21"/>
          <w:lang w:eastAsia="hr-HR"/>
        </w:rPr>
        <w:t>2.1.1 - Solar radiation</w:t>
      </w:r>
    </w:p>
    <w:p w14:paraId="2C31F9A8"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For the case of the Sun, and considering its temperature at approximately 6000K, we can plot its emitted radiance as a function of the wavelength (Figure 2.1):</w:t>
      </w:r>
    </w:p>
    <w:p w14:paraId="14437AD3" w14:textId="77777777" w:rsidR="00B37707" w:rsidRPr="00B37707" w:rsidRDefault="00ED214A" w:rsidP="00B37707">
      <w:pPr>
        <w:spacing w:after="0" w:line="240" w:lineRule="auto"/>
        <w:jc w:val="right"/>
        <w:textAlignment w:val="baseline"/>
        <w:rPr>
          <w:rFonts w:ascii="Verdana" w:eastAsia="Times New Roman" w:hAnsi="Verdana" w:cs="Times New Roman"/>
          <w:color w:val="000000"/>
          <w:sz w:val="15"/>
          <w:szCs w:val="15"/>
          <w:lang w:eastAsia="hr-HR"/>
        </w:rPr>
      </w:pPr>
      <w:hyperlink r:id="rId9" w:anchor="header" w:history="1">
        <w:r w:rsidR="00B37707" w:rsidRPr="00B37707">
          <w:rPr>
            <w:rFonts w:ascii="Verdana" w:eastAsia="Times New Roman" w:hAnsi="Verdana" w:cs="Times New Roman"/>
            <w:color w:val="0000FF"/>
            <w:sz w:val="15"/>
            <w:szCs w:val="15"/>
            <w:u w:val="single"/>
            <w:bdr w:val="none" w:sz="0" w:space="0" w:color="auto" w:frame="1"/>
            <w:lang w:eastAsia="hr-HR"/>
          </w:rPr>
          <w:t>Top of page</w:t>
        </w:r>
      </w:hyperlink>
    </w:p>
    <w:p w14:paraId="7BCBAD7E" w14:textId="77777777" w:rsidR="00B37707" w:rsidRPr="00B37707" w:rsidRDefault="00B37707" w:rsidP="00B37707">
      <w:pPr>
        <w:spacing w:after="0" w:line="240" w:lineRule="auto"/>
        <w:textAlignment w:val="baseline"/>
        <w:outlineLvl w:val="2"/>
        <w:rPr>
          <w:rFonts w:ascii="Verdana" w:eastAsia="Times New Roman" w:hAnsi="Verdana" w:cs="Times New Roman"/>
          <w:b/>
          <w:bCs/>
          <w:color w:val="000000"/>
          <w:sz w:val="21"/>
          <w:szCs w:val="21"/>
          <w:lang w:eastAsia="hr-HR"/>
        </w:rPr>
      </w:pPr>
      <w:r w:rsidRPr="00B37707">
        <w:rPr>
          <w:rFonts w:ascii="Verdana" w:eastAsia="Times New Roman" w:hAnsi="Verdana" w:cs="Times New Roman"/>
          <w:b/>
          <w:bCs/>
          <w:color w:val="000000"/>
          <w:sz w:val="21"/>
          <w:szCs w:val="21"/>
          <w:lang w:eastAsia="hr-HR"/>
        </w:rPr>
        <w:t>2.1.2 - Visible light and thermal radiation</w:t>
      </w:r>
    </w:p>
    <w:p w14:paraId="4FCBA77E"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The visible region of the electromagnetic spectrum, commonly called visible light, is the portion of the electromagnetic spectrum that is visible to (can be detected by) the human eye. Within this region, the longest wavelength is red and the shortest is violet. Table 2.1 lists the common wavelengths of what humans perceive as colours within visible light:</w:t>
      </w:r>
    </w:p>
    <w:p w14:paraId="52E57C31"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lastRenderedPageBreak/>
        <w:t>Up to now we have seen that electromagnetic radiation emitted from a body at a certain wavelength is determined by its temperature. The most relevant features of the solar emitted radiance have been revised.</w:t>
      </w:r>
    </w:p>
    <w:p w14:paraId="48DA4176"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Having in mind that objects at the surface of the Earth are at lower temperatures than the Sun, should we expect them to emit radiation with characteristics similar to those of solar irradiance?</w:t>
      </w:r>
    </w:p>
    <w:p w14:paraId="780E27A7"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Figure 2.2 shows the spectral distributions of radiation emitted both by the Sun and the Earth considered to be at a mean temperature of about 300K (close to the temperature of most objects at the surface of the Earth).</w:t>
      </w:r>
    </w:p>
    <w:p w14:paraId="52141F10"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p>
    <w:p w14:paraId="68F88A24" w14:textId="77777777" w:rsidR="00B37707" w:rsidRPr="00B37707" w:rsidRDefault="00B37707" w:rsidP="00B37707">
      <w:pPr>
        <w:spacing w:after="0" w:line="240" w:lineRule="auto"/>
        <w:textAlignment w:val="baseline"/>
        <w:outlineLvl w:val="3"/>
        <w:rPr>
          <w:rFonts w:ascii="Verdana" w:eastAsia="Times New Roman" w:hAnsi="Verdana" w:cs="Times New Roman"/>
          <w:b/>
          <w:bCs/>
          <w:color w:val="000000"/>
          <w:sz w:val="18"/>
          <w:szCs w:val="18"/>
          <w:lang w:eastAsia="hr-HR"/>
        </w:rPr>
      </w:pPr>
      <w:r w:rsidRPr="00B37707">
        <w:rPr>
          <w:rFonts w:ascii="Verdana" w:eastAsia="Times New Roman" w:hAnsi="Verdana" w:cs="Times New Roman"/>
          <w:b/>
          <w:bCs/>
          <w:color w:val="000000"/>
          <w:sz w:val="18"/>
          <w:szCs w:val="18"/>
          <w:lang w:eastAsia="hr-HR"/>
        </w:rPr>
        <w:t>Figure 2.2 – Spectral irradiance for the Sun and the Earth</w:t>
      </w:r>
    </w:p>
    <w:p w14:paraId="21D88569"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This figure shows significant differences of terrestrial radiation when compared to solar irradiance:</w:t>
      </w:r>
    </w:p>
    <w:p w14:paraId="0A82CA11" w14:textId="77777777" w:rsidR="00B37707" w:rsidRPr="00B37707" w:rsidRDefault="00B37707" w:rsidP="00B37707">
      <w:pPr>
        <w:numPr>
          <w:ilvl w:val="0"/>
          <w:numId w:val="2"/>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The peak of terrestrial irradiance is located at about 10μm, in the thermal infrared region;</w:t>
      </w:r>
    </w:p>
    <w:p w14:paraId="568E9523" w14:textId="77777777" w:rsidR="00B37707" w:rsidRPr="00B37707" w:rsidRDefault="00B37707" w:rsidP="00B37707">
      <w:pPr>
        <w:numPr>
          <w:ilvl w:val="0"/>
          <w:numId w:val="2"/>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The most significant fraction of terrestrial irradiance occurs between [3 - 100μm] (longwave radiation);</w:t>
      </w:r>
    </w:p>
    <w:p w14:paraId="36FC4AF0"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So all objects emit radiation (as far as their temperature is above the absolute zero). But emissions from objects at the Earth surface occur mostly at wavelengths at which our eyes are unable to see.</w:t>
      </w:r>
    </w:p>
    <w:p w14:paraId="07D3B042"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In summary:</w:t>
      </w:r>
    </w:p>
    <w:p w14:paraId="5F1D8A00" w14:textId="77777777" w:rsidR="00B37707" w:rsidRPr="00B37707" w:rsidRDefault="00B37707" w:rsidP="00B37707">
      <w:pPr>
        <w:numPr>
          <w:ilvl w:val="0"/>
          <w:numId w:val="3"/>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Earth objects emit radiation at long wavelengths.</w:t>
      </w:r>
    </w:p>
    <w:p w14:paraId="0B43FA6B" w14:textId="77777777" w:rsidR="00B37707" w:rsidRPr="00B37707" w:rsidRDefault="00B37707" w:rsidP="00B37707">
      <w:pPr>
        <w:numPr>
          <w:ilvl w:val="0"/>
          <w:numId w:val="3"/>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Human eyes are only sensitive to short wavelengths (only emitted by the Sun).</w:t>
      </w:r>
    </w:p>
    <w:p w14:paraId="49EA9B3C"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i/>
          <w:iCs/>
          <w:color w:val="000000"/>
          <w:sz w:val="18"/>
          <w:szCs w:val="18"/>
          <w:bdr w:val="none" w:sz="0" w:space="0" w:color="auto" w:frame="1"/>
          <w:lang w:eastAsia="hr-HR"/>
        </w:rPr>
        <w:t>So the question is, how can we see the objects? And why do we distinguish different colours?</w:t>
      </w:r>
    </w:p>
    <w:p w14:paraId="485227C2"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To answer these questions we must understand how radiation interacts with matter.</w:t>
      </w:r>
    </w:p>
    <w:p w14:paraId="12CC2AF3" w14:textId="77777777" w:rsidR="00B37707" w:rsidRPr="00B37707" w:rsidRDefault="00ED214A" w:rsidP="00B37707">
      <w:pPr>
        <w:spacing w:after="0" w:line="240" w:lineRule="auto"/>
        <w:jc w:val="right"/>
        <w:textAlignment w:val="baseline"/>
        <w:rPr>
          <w:rFonts w:ascii="Verdana" w:eastAsia="Times New Roman" w:hAnsi="Verdana" w:cs="Times New Roman"/>
          <w:color w:val="000000"/>
          <w:sz w:val="15"/>
          <w:szCs w:val="15"/>
          <w:lang w:eastAsia="hr-HR"/>
        </w:rPr>
      </w:pPr>
      <w:hyperlink r:id="rId10" w:anchor="header" w:history="1">
        <w:r w:rsidR="00B37707" w:rsidRPr="00B37707">
          <w:rPr>
            <w:rFonts w:ascii="Verdana" w:eastAsia="Times New Roman" w:hAnsi="Verdana" w:cs="Times New Roman"/>
            <w:color w:val="0000FF"/>
            <w:sz w:val="15"/>
            <w:szCs w:val="15"/>
            <w:u w:val="single"/>
            <w:bdr w:val="none" w:sz="0" w:space="0" w:color="auto" w:frame="1"/>
            <w:lang w:eastAsia="hr-HR"/>
          </w:rPr>
          <w:t>Top of page</w:t>
        </w:r>
      </w:hyperlink>
    </w:p>
    <w:p w14:paraId="3D986E37" w14:textId="77777777" w:rsidR="00B37707" w:rsidRPr="00B37707" w:rsidRDefault="00B37707" w:rsidP="00B37707">
      <w:pPr>
        <w:spacing w:after="0" w:line="240" w:lineRule="auto"/>
        <w:textAlignment w:val="baseline"/>
        <w:outlineLvl w:val="1"/>
        <w:rPr>
          <w:rFonts w:ascii="Verdana" w:eastAsia="Times New Roman" w:hAnsi="Verdana" w:cs="Times New Roman"/>
          <w:b/>
          <w:bCs/>
          <w:color w:val="000000"/>
          <w:sz w:val="24"/>
          <w:szCs w:val="24"/>
          <w:lang w:eastAsia="hr-HR"/>
        </w:rPr>
      </w:pPr>
      <w:r w:rsidRPr="00B37707">
        <w:rPr>
          <w:rFonts w:ascii="Verdana" w:eastAsia="Times New Roman" w:hAnsi="Verdana" w:cs="Times New Roman"/>
          <w:b/>
          <w:bCs/>
          <w:color w:val="000000"/>
          <w:sz w:val="24"/>
          <w:szCs w:val="24"/>
          <w:lang w:eastAsia="hr-HR"/>
        </w:rPr>
        <w:t>2.2 - Interactions with matter</w:t>
      </w:r>
    </w:p>
    <w:p w14:paraId="1BC907D4"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When electromagnetic energy hits a target three different interactions may occur, as illustrated in Figure 2.3:</w:t>
      </w:r>
    </w:p>
    <w:p w14:paraId="0A3E0D50"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p>
    <w:p w14:paraId="09915982" w14:textId="77777777" w:rsidR="00B37707" w:rsidRPr="00B37707" w:rsidRDefault="00B37707" w:rsidP="00B37707">
      <w:pPr>
        <w:spacing w:after="0" w:line="240" w:lineRule="auto"/>
        <w:textAlignment w:val="baseline"/>
        <w:outlineLvl w:val="3"/>
        <w:rPr>
          <w:rFonts w:ascii="Verdana" w:eastAsia="Times New Roman" w:hAnsi="Verdana" w:cs="Times New Roman"/>
          <w:b/>
          <w:bCs/>
          <w:color w:val="000000"/>
          <w:sz w:val="18"/>
          <w:szCs w:val="18"/>
          <w:lang w:eastAsia="hr-HR"/>
        </w:rPr>
      </w:pPr>
      <w:r w:rsidRPr="00B37707">
        <w:rPr>
          <w:rFonts w:ascii="Verdana" w:eastAsia="Times New Roman" w:hAnsi="Verdana" w:cs="Times New Roman"/>
          <w:b/>
          <w:bCs/>
          <w:color w:val="000000"/>
          <w:sz w:val="18"/>
          <w:szCs w:val="18"/>
          <w:lang w:eastAsia="hr-HR"/>
        </w:rPr>
        <w:t>Figure 2.3 – illustration of the different possible interactions between radiation and a surface feature.</w:t>
      </w:r>
    </w:p>
    <w:p w14:paraId="2823807B"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So from the incident light on a surface, there may be a fraction which is transmitted, another which is absorbed, and a third fraction that is reflected. This portion of reflected radiation is the reason why we can actually see the objects. Moreover, the colour of the object results from the combination of wavelengths of the reflected portion of light bouncing off the object, as illustrated in the figures 2.4 and 2.5.</w:t>
      </w:r>
    </w:p>
    <w:p w14:paraId="7504C79F"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This principle is applied while making composites of satellite images. An RGB true colour image is a composite of satellite images using </w:t>
      </w:r>
      <w:r w:rsidRPr="00B37707">
        <w:rPr>
          <w:rFonts w:ascii="Verdana" w:eastAsia="Times New Roman" w:hAnsi="Verdana" w:cs="Times New Roman"/>
          <w:color w:val="FF0000"/>
          <w:sz w:val="18"/>
          <w:szCs w:val="18"/>
          <w:bdr w:val="none" w:sz="0" w:space="0" w:color="auto" w:frame="1"/>
          <w:lang w:eastAsia="hr-HR"/>
        </w:rPr>
        <w:t>red</w:t>
      </w:r>
      <w:r w:rsidRPr="00B37707">
        <w:rPr>
          <w:rFonts w:ascii="Verdana" w:eastAsia="Times New Roman" w:hAnsi="Verdana" w:cs="Times New Roman"/>
          <w:color w:val="000000"/>
          <w:sz w:val="18"/>
          <w:szCs w:val="18"/>
          <w:lang w:eastAsia="hr-HR"/>
        </w:rPr>
        <w:t>, </w:t>
      </w:r>
      <w:r w:rsidRPr="00B37707">
        <w:rPr>
          <w:rFonts w:ascii="Verdana" w:eastAsia="Times New Roman" w:hAnsi="Verdana" w:cs="Times New Roman"/>
          <w:color w:val="00FF00"/>
          <w:sz w:val="18"/>
          <w:szCs w:val="18"/>
          <w:bdr w:val="none" w:sz="0" w:space="0" w:color="auto" w:frame="1"/>
          <w:lang w:eastAsia="hr-HR"/>
        </w:rPr>
        <w:t>green</w:t>
      </w:r>
      <w:r w:rsidRPr="00B37707">
        <w:rPr>
          <w:rFonts w:ascii="Verdana" w:eastAsia="Times New Roman" w:hAnsi="Verdana" w:cs="Times New Roman"/>
          <w:color w:val="000000"/>
          <w:sz w:val="18"/>
          <w:szCs w:val="18"/>
          <w:lang w:eastAsia="hr-HR"/>
        </w:rPr>
        <w:t> and </w:t>
      </w:r>
      <w:r w:rsidRPr="00B37707">
        <w:rPr>
          <w:rFonts w:ascii="Verdana" w:eastAsia="Times New Roman" w:hAnsi="Verdana" w:cs="Times New Roman"/>
          <w:color w:val="0000FF"/>
          <w:sz w:val="18"/>
          <w:szCs w:val="18"/>
          <w:bdr w:val="none" w:sz="0" w:space="0" w:color="auto" w:frame="1"/>
          <w:lang w:eastAsia="hr-HR"/>
        </w:rPr>
        <w:t>blue</w:t>
      </w:r>
      <w:r w:rsidRPr="00B37707">
        <w:rPr>
          <w:rFonts w:ascii="Verdana" w:eastAsia="Times New Roman" w:hAnsi="Verdana" w:cs="Times New Roman"/>
          <w:color w:val="000000"/>
          <w:sz w:val="18"/>
          <w:szCs w:val="18"/>
          <w:lang w:eastAsia="hr-HR"/>
        </w:rPr>
        <w:t> spectral channels. The result is an image that has the same appearance as seen from human eyes.</w:t>
      </w:r>
    </w:p>
    <w:p w14:paraId="536B0FE7"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lastRenderedPageBreak/>
        <w:t>Figure 2.6 is an example of a true colour RGB Image of the earth showing the ongoing eruption of Chile’s Chaitén Volcano, in a region with different types of soil, as well as a variety of bluish tones in sea water.</w:t>
      </w:r>
    </w:p>
    <w:p w14:paraId="4D4DF58C" w14:textId="2335F1D6"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noProof/>
          <w:color w:val="000000"/>
          <w:sz w:val="18"/>
          <w:szCs w:val="18"/>
          <w:lang w:eastAsia="hr-HR"/>
        </w:rPr>
        <w:drawing>
          <wp:inline distT="0" distB="0" distL="0" distR="0" wp14:anchorId="02C5E9FA" wp14:editId="34D9D10F">
            <wp:extent cx="5724525" cy="3838575"/>
            <wp:effectExtent l="0" t="0" r="9525"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24525" cy="3838575"/>
                    </a:xfrm>
                    <a:prstGeom prst="rect">
                      <a:avLst/>
                    </a:prstGeom>
                    <a:noFill/>
                    <a:ln>
                      <a:noFill/>
                    </a:ln>
                  </pic:spPr>
                </pic:pic>
              </a:graphicData>
            </a:graphic>
          </wp:inline>
        </w:drawing>
      </w:r>
    </w:p>
    <w:p w14:paraId="42D1D387" w14:textId="77777777" w:rsidR="00B37707" w:rsidRPr="00B37707" w:rsidRDefault="00B37707" w:rsidP="00B37707">
      <w:pPr>
        <w:spacing w:after="0" w:line="240" w:lineRule="auto"/>
        <w:textAlignment w:val="baseline"/>
        <w:outlineLvl w:val="3"/>
        <w:rPr>
          <w:rFonts w:ascii="Verdana" w:eastAsia="Times New Roman" w:hAnsi="Verdana" w:cs="Times New Roman"/>
          <w:b/>
          <w:bCs/>
          <w:color w:val="000000"/>
          <w:sz w:val="18"/>
          <w:szCs w:val="18"/>
          <w:lang w:eastAsia="hr-HR"/>
        </w:rPr>
      </w:pPr>
      <w:r w:rsidRPr="00B37707">
        <w:rPr>
          <w:rFonts w:ascii="Verdana" w:eastAsia="Times New Roman" w:hAnsi="Verdana" w:cs="Times New Roman"/>
          <w:b/>
          <w:bCs/>
          <w:color w:val="000000"/>
          <w:sz w:val="18"/>
          <w:szCs w:val="18"/>
          <w:lang w:eastAsia="hr-HR"/>
        </w:rPr>
        <w:t>Figure 2.6 – True colour image taken on March 6, 2009 with the Advanced Land Imager on the Earth Observing-1 (EO-1) satellite over South America (Image from </w:t>
      </w:r>
      <w:hyperlink r:id="rId12" w:tgtFrame="_blank" w:history="1">
        <w:r w:rsidRPr="00B37707">
          <w:rPr>
            <w:rFonts w:ascii="Verdana" w:eastAsia="Times New Roman" w:hAnsi="Verdana" w:cs="Times New Roman"/>
            <w:b/>
            <w:bCs/>
            <w:color w:val="0000FF"/>
            <w:sz w:val="18"/>
            <w:szCs w:val="18"/>
            <w:u w:val="single"/>
            <w:bdr w:val="none" w:sz="0" w:space="0" w:color="auto" w:frame="1"/>
            <w:lang w:eastAsia="hr-HR"/>
          </w:rPr>
          <w:t>http://earthobservatory.nasa.gov/NaturalHazards/</w:t>
        </w:r>
      </w:hyperlink>
      <w:r w:rsidRPr="00B37707">
        <w:rPr>
          <w:rFonts w:ascii="Verdana" w:eastAsia="Times New Roman" w:hAnsi="Verdana" w:cs="Times New Roman"/>
          <w:b/>
          <w:bCs/>
          <w:color w:val="000000"/>
          <w:sz w:val="18"/>
          <w:szCs w:val="18"/>
          <w:lang w:eastAsia="hr-HR"/>
        </w:rPr>
        <w:t>).</w:t>
      </w:r>
    </w:p>
    <w:p w14:paraId="06ACA974"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While sensing vegetation from space, we will be interested in the reflectance mechanism. Reflectance is usually expressed as a fraction of the total amount of energy striking an object, taking the values:</w:t>
      </w:r>
    </w:p>
    <w:p w14:paraId="28ED7E97" w14:textId="77777777" w:rsidR="00B37707" w:rsidRPr="00B37707" w:rsidRDefault="00B37707" w:rsidP="00B37707">
      <w:pPr>
        <w:numPr>
          <w:ilvl w:val="0"/>
          <w:numId w:val="4"/>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1 - if all of the incident radiation bounces off and is detected by the sensor;</w:t>
      </w:r>
    </w:p>
    <w:p w14:paraId="3A1E2A37" w14:textId="77777777" w:rsidR="00B37707" w:rsidRPr="00B37707" w:rsidRDefault="00B37707" w:rsidP="00B37707">
      <w:pPr>
        <w:numPr>
          <w:ilvl w:val="0"/>
          <w:numId w:val="4"/>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0 - if no light returns from the surface</w:t>
      </w:r>
    </w:p>
    <w:p w14:paraId="32466523"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In most cases, the reflectance value of an object for any region of the electromagnetic spectrum is somewhere between these two extremes.</w:t>
      </w:r>
    </w:p>
    <w:p w14:paraId="51A2AB6F" w14:textId="77777777" w:rsidR="00B37707" w:rsidRPr="00B37707" w:rsidRDefault="00ED214A" w:rsidP="00B37707">
      <w:pPr>
        <w:spacing w:after="0" w:line="240" w:lineRule="auto"/>
        <w:jc w:val="right"/>
        <w:textAlignment w:val="baseline"/>
        <w:rPr>
          <w:rFonts w:ascii="Verdana" w:eastAsia="Times New Roman" w:hAnsi="Verdana" w:cs="Times New Roman"/>
          <w:color w:val="000000"/>
          <w:sz w:val="15"/>
          <w:szCs w:val="15"/>
          <w:lang w:eastAsia="hr-HR"/>
        </w:rPr>
      </w:pPr>
      <w:hyperlink r:id="rId13" w:anchor="header" w:history="1">
        <w:r w:rsidR="00B37707" w:rsidRPr="00B37707">
          <w:rPr>
            <w:rFonts w:ascii="Verdana" w:eastAsia="Times New Roman" w:hAnsi="Verdana" w:cs="Times New Roman"/>
            <w:color w:val="0000FF"/>
            <w:sz w:val="15"/>
            <w:szCs w:val="15"/>
            <w:u w:val="single"/>
            <w:bdr w:val="none" w:sz="0" w:space="0" w:color="auto" w:frame="1"/>
            <w:lang w:eastAsia="hr-HR"/>
          </w:rPr>
          <w:t>Top of page</w:t>
        </w:r>
      </w:hyperlink>
    </w:p>
    <w:p w14:paraId="6897923F" w14:textId="77777777" w:rsidR="00B37707" w:rsidRPr="00B37707" w:rsidRDefault="00B37707" w:rsidP="00B37707">
      <w:pPr>
        <w:spacing w:after="0" w:line="240" w:lineRule="auto"/>
        <w:textAlignment w:val="baseline"/>
        <w:outlineLvl w:val="1"/>
        <w:rPr>
          <w:rFonts w:ascii="Verdana" w:eastAsia="Times New Roman" w:hAnsi="Verdana" w:cs="Times New Roman"/>
          <w:b/>
          <w:bCs/>
          <w:color w:val="000000"/>
          <w:sz w:val="24"/>
          <w:szCs w:val="24"/>
          <w:lang w:eastAsia="hr-HR"/>
        </w:rPr>
      </w:pPr>
      <w:r w:rsidRPr="00B37707">
        <w:rPr>
          <w:rFonts w:ascii="Verdana" w:eastAsia="Times New Roman" w:hAnsi="Verdana" w:cs="Times New Roman"/>
          <w:b/>
          <w:bCs/>
          <w:color w:val="000000"/>
          <w:sz w:val="24"/>
          <w:szCs w:val="24"/>
          <w:lang w:eastAsia="hr-HR"/>
        </w:rPr>
        <w:t>2.3 - The effect of the atmosphere</w:t>
      </w:r>
    </w:p>
    <w:p w14:paraId="19D25B52"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So interaction of light with objects allows us to see them. But what affects radiation reaching a sensor at the top-of-atmosphere? What is the contribution from the surface? How does radiation interact with the atmosphere?</w:t>
      </w:r>
    </w:p>
    <w:p w14:paraId="360629DD" w14:textId="77777777" w:rsidR="00B37707" w:rsidRPr="00B37707" w:rsidRDefault="00B37707" w:rsidP="00B37707">
      <w:pPr>
        <w:shd w:val="clear" w:color="auto" w:fill="EEEEEE"/>
        <w:spacing w:after="0" w:line="210"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Exercise: Please look at next figure showing the spectral distribution of the solar radiation both at the top of the atmosphere (TOA) and at ground level. Can you select the proper legend to the figure, from the two options below?</w:t>
      </w:r>
    </w:p>
    <w:p w14:paraId="2580CB4B" w14:textId="77777777" w:rsidR="00B37707" w:rsidRPr="00B37707" w:rsidRDefault="00B37707" w:rsidP="00B37707">
      <w:pPr>
        <w:spacing w:after="0" w:line="384" w:lineRule="atLeast"/>
        <w:textAlignment w:val="baseline"/>
        <w:rPr>
          <w:rFonts w:ascii="Verdana" w:eastAsia="Times New Roman" w:hAnsi="Verdana" w:cs="Times New Roman"/>
          <w:color w:val="000000"/>
          <w:lang w:eastAsia="hr-HR"/>
        </w:rPr>
      </w:pPr>
      <w:r w:rsidRPr="00B37707">
        <w:rPr>
          <w:rFonts w:ascii="Verdana" w:eastAsia="Times New Roman" w:hAnsi="Verdana" w:cs="Times New Roman"/>
          <w:color w:val="000000"/>
          <w:lang w:eastAsia="hr-HR"/>
        </w:rPr>
        <w:t>Next figure illustrates what happens to solar radiation in its transmission through the atmosphere:</w:t>
      </w:r>
    </w:p>
    <w:p w14:paraId="5903C513" w14:textId="77777777" w:rsidR="00B37707" w:rsidRPr="00B37707" w:rsidRDefault="00B37707" w:rsidP="00B37707">
      <w:pPr>
        <w:spacing w:after="0" w:line="384" w:lineRule="atLeast"/>
        <w:textAlignment w:val="baseline"/>
        <w:rPr>
          <w:rFonts w:ascii="Verdana" w:eastAsia="Times New Roman" w:hAnsi="Verdana" w:cs="Times New Roman"/>
          <w:color w:val="000000"/>
          <w:lang w:eastAsia="hr-HR"/>
        </w:rPr>
      </w:pPr>
      <w:r w:rsidRPr="00B37707">
        <w:rPr>
          <w:rFonts w:ascii="Verdana" w:eastAsia="Times New Roman" w:hAnsi="Verdana" w:cs="Times New Roman"/>
          <w:color w:val="000000"/>
          <w:lang w:eastAsia="hr-HR"/>
        </w:rPr>
        <w:lastRenderedPageBreak/>
        <w:t>As you can see, solar radiation is attenuated by:</w:t>
      </w:r>
    </w:p>
    <w:p w14:paraId="00AC5906" w14:textId="77777777" w:rsidR="00B37707" w:rsidRPr="00B37707" w:rsidRDefault="00B37707" w:rsidP="00B37707">
      <w:pPr>
        <w:numPr>
          <w:ilvl w:val="0"/>
          <w:numId w:val="5"/>
        </w:numPr>
        <w:spacing w:after="0" w:line="384" w:lineRule="atLeast"/>
        <w:textAlignment w:val="baseline"/>
        <w:rPr>
          <w:rFonts w:ascii="Verdana" w:eastAsia="Times New Roman" w:hAnsi="Verdana" w:cs="Times New Roman"/>
          <w:color w:val="000000"/>
          <w:lang w:eastAsia="hr-HR"/>
        </w:rPr>
      </w:pPr>
      <w:r w:rsidRPr="00B37707">
        <w:rPr>
          <w:rFonts w:ascii="Verdana" w:eastAsia="Times New Roman" w:hAnsi="Verdana" w:cs="Times New Roman"/>
          <w:i/>
          <w:iCs/>
          <w:color w:val="000000"/>
          <w:bdr w:val="none" w:sz="0" w:space="0" w:color="auto" w:frame="1"/>
          <w:lang w:eastAsia="hr-HR"/>
        </w:rPr>
        <w:t>Reflection</w:t>
      </w:r>
      <w:r w:rsidRPr="00B37707">
        <w:rPr>
          <w:rFonts w:ascii="Verdana" w:eastAsia="Times New Roman" w:hAnsi="Verdana" w:cs="Times New Roman"/>
          <w:color w:val="000000"/>
          <w:lang w:eastAsia="hr-HR"/>
        </w:rPr>
        <w:t> (by </w:t>
      </w:r>
      <w:r w:rsidRPr="00B37707">
        <w:rPr>
          <w:rFonts w:ascii="Verdana" w:eastAsia="Times New Roman" w:hAnsi="Verdana" w:cs="Times New Roman"/>
          <w:i/>
          <w:iCs/>
          <w:color w:val="000000"/>
          <w:bdr w:val="none" w:sz="0" w:space="0" w:color="auto" w:frame="1"/>
          <w:lang w:eastAsia="hr-HR"/>
        </w:rPr>
        <w:t>clouds</w:t>
      </w:r>
      <w:r w:rsidRPr="00B37707">
        <w:rPr>
          <w:rFonts w:ascii="Verdana" w:eastAsia="Times New Roman" w:hAnsi="Verdana" w:cs="Times New Roman"/>
          <w:color w:val="000000"/>
          <w:lang w:eastAsia="hr-HR"/>
        </w:rPr>
        <w:t> and </w:t>
      </w:r>
      <w:r w:rsidRPr="00B37707">
        <w:rPr>
          <w:rFonts w:ascii="Verdana" w:eastAsia="Times New Roman" w:hAnsi="Verdana" w:cs="Times New Roman"/>
          <w:i/>
          <w:iCs/>
          <w:color w:val="000000"/>
          <w:bdr w:val="none" w:sz="0" w:space="0" w:color="auto" w:frame="1"/>
          <w:lang w:eastAsia="hr-HR"/>
        </w:rPr>
        <w:t>atmospheric constituents</w:t>
      </w:r>
      <w:r w:rsidRPr="00B37707">
        <w:rPr>
          <w:rFonts w:ascii="Verdana" w:eastAsia="Times New Roman" w:hAnsi="Verdana" w:cs="Times New Roman"/>
          <w:color w:val="000000"/>
          <w:lang w:eastAsia="hr-HR"/>
        </w:rPr>
        <w:t>);</w:t>
      </w:r>
    </w:p>
    <w:p w14:paraId="6EDFFCF7" w14:textId="77777777" w:rsidR="00B37707" w:rsidRPr="00B37707" w:rsidRDefault="00B37707" w:rsidP="00B37707">
      <w:pPr>
        <w:numPr>
          <w:ilvl w:val="0"/>
          <w:numId w:val="5"/>
        </w:numPr>
        <w:spacing w:after="0" w:line="384" w:lineRule="atLeast"/>
        <w:textAlignment w:val="baseline"/>
        <w:rPr>
          <w:rFonts w:ascii="Verdana" w:eastAsia="Times New Roman" w:hAnsi="Verdana" w:cs="Times New Roman"/>
          <w:color w:val="000000"/>
          <w:lang w:eastAsia="hr-HR"/>
        </w:rPr>
      </w:pPr>
      <w:r w:rsidRPr="00B37707">
        <w:rPr>
          <w:rFonts w:ascii="Verdana" w:eastAsia="Times New Roman" w:hAnsi="Verdana" w:cs="Times New Roman"/>
          <w:i/>
          <w:iCs/>
          <w:color w:val="000000"/>
          <w:bdr w:val="none" w:sz="0" w:space="0" w:color="auto" w:frame="1"/>
          <w:lang w:eastAsia="hr-HR"/>
        </w:rPr>
        <w:t>Absortion</w:t>
      </w:r>
      <w:r w:rsidRPr="00B37707">
        <w:rPr>
          <w:rFonts w:ascii="Verdana" w:eastAsia="Times New Roman" w:hAnsi="Verdana" w:cs="Times New Roman"/>
          <w:color w:val="000000"/>
          <w:lang w:eastAsia="hr-HR"/>
        </w:rPr>
        <w:t> (by </w:t>
      </w:r>
      <w:r w:rsidRPr="00B37707">
        <w:rPr>
          <w:rFonts w:ascii="Verdana" w:eastAsia="Times New Roman" w:hAnsi="Verdana" w:cs="Times New Roman"/>
          <w:i/>
          <w:iCs/>
          <w:color w:val="000000"/>
          <w:bdr w:val="none" w:sz="0" w:space="0" w:color="auto" w:frame="1"/>
          <w:lang w:eastAsia="hr-HR"/>
        </w:rPr>
        <w:t>atmospheric constituents</w:t>
      </w:r>
      <w:r w:rsidRPr="00B37707">
        <w:rPr>
          <w:rFonts w:ascii="Verdana" w:eastAsia="Times New Roman" w:hAnsi="Verdana" w:cs="Times New Roman"/>
          <w:color w:val="000000"/>
          <w:lang w:eastAsia="hr-HR"/>
        </w:rPr>
        <w:t>)</w:t>
      </w:r>
    </w:p>
    <w:p w14:paraId="21F87C01" w14:textId="77777777" w:rsidR="00B37707" w:rsidRPr="00B37707" w:rsidRDefault="00B37707" w:rsidP="00B37707">
      <w:pPr>
        <w:spacing w:after="150" w:line="384" w:lineRule="atLeast"/>
        <w:textAlignment w:val="baseline"/>
        <w:rPr>
          <w:rFonts w:ascii="Verdana" w:eastAsia="Times New Roman" w:hAnsi="Verdana" w:cs="Times New Roman"/>
          <w:color w:val="000000"/>
          <w:lang w:eastAsia="hr-HR"/>
        </w:rPr>
      </w:pPr>
      <w:r w:rsidRPr="00B37707">
        <w:rPr>
          <w:rFonts w:ascii="Verdana" w:eastAsia="Times New Roman" w:hAnsi="Verdana" w:cs="Times New Roman"/>
          <w:color w:val="000000"/>
          <w:lang w:eastAsia="hr-HR"/>
        </w:rPr>
        <w:t>     </w:t>
      </w:r>
    </w:p>
    <w:p w14:paraId="54BA0382"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What are the </w:t>
      </w:r>
      <w:r w:rsidRPr="00B37707">
        <w:rPr>
          <w:rFonts w:ascii="Verdana" w:eastAsia="Times New Roman" w:hAnsi="Verdana" w:cs="Times New Roman"/>
          <w:i/>
          <w:iCs/>
          <w:color w:val="000000"/>
          <w:sz w:val="18"/>
          <w:szCs w:val="18"/>
          <w:bdr w:val="none" w:sz="0" w:space="0" w:color="auto" w:frame="1"/>
          <w:lang w:eastAsia="hr-HR"/>
        </w:rPr>
        <w:t>atmospheric constituents</w:t>
      </w:r>
      <w:r w:rsidRPr="00B37707">
        <w:rPr>
          <w:rFonts w:ascii="Verdana" w:eastAsia="Times New Roman" w:hAnsi="Verdana" w:cs="Times New Roman"/>
          <w:color w:val="000000"/>
          <w:sz w:val="18"/>
          <w:szCs w:val="18"/>
          <w:lang w:eastAsia="hr-HR"/>
        </w:rPr>
        <w:t> causing this attenuation of solar radiation? Do they act equally for the all regions of the electromagnetic spectrum?</w:t>
      </w:r>
    </w:p>
    <w:p w14:paraId="7F258790" w14:textId="77777777" w:rsidR="00B37707" w:rsidRPr="00B37707" w:rsidRDefault="00ED214A" w:rsidP="00B37707">
      <w:pPr>
        <w:spacing w:after="0" w:line="240" w:lineRule="auto"/>
        <w:jc w:val="right"/>
        <w:textAlignment w:val="baseline"/>
        <w:rPr>
          <w:rFonts w:ascii="Verdana" w:eastAsia="Times New Roman" w:hAnsi="Verdana" w:cs="Times New Roman"/>
          <w:color w:val="000000"/>
          <w:sz w:val="15"/>
          <w:szCs w:val="15"/>
          <w:lang w:eastAsia="hr-HR"/>
        </w:rPr>
      </w:pPr>
      <w:hyperlink r:id="rId14" w:anchor="header" w:history="1">
        <w:r w:rsidR="00B37707" w:rsidRPr="00B37707">
          <w:rPr>
            <w:rFonts w:ascii="Verdana" w:eastAsia="Times New Roman" w:hAnsi="Verdana" w:cs="Times New Roman"/>
            <w:color w:val="0000FF"/>
            <w:sz w:val="15"/>
            <w:szCs w:val="15"/>
            <w:u w:val="single"/>
            <w:bdr w:val="none" w:sz="0" w:space="0" w:color="auto" w:frame="1"/>
            <w:lang w:eastAsia="hr-HR"/>
          </w:rPr>
          <w:t>Top of page</w:t>
        </w:r>
      </w:hyperlink>
    </w:p>
    <w:p w14:paraId="5DCE8A62" w14:textId="77777777" w:rsidR="00B37707" w:rsidRPr="00B37707" w:rsidRDefault="00B37707" w:rsidP="00B37707">
      <w:pPr>
        <w:spacing w:after="0" w:line="240" w:lineRule="auto"/>
        <w:textAlignment w:val="baseline"/>
        <w:outlineLvl w:val="2"/>
        <w:rPr>
          <w:rFonts w:ascii="Verdana" w:eastAsia="Times New Roman" w:hAnsi="Verdana" w:cs="Times New Roman"/>
          <w:b/>
          <w:bCs/>
          <w:color w:val="000000"/>
          <w:sz w:val="21"/>
          <w:szCs w:val="21"/>
          <w:lang w:eastAsia="hr-HR"/>
        </w:rPr>
      </w:pPr>
      <w:r w:rsidRPr="00B37707">
        <w:rPr>
          <w:rFonts w:ascii="Verdana" w:eastAsia="Times New Roman" w:hAnsi="Verdana" w:cs="Times New Roman"/>
          <w:b/>
          <w:bCs/>
          <w:color w:val="000000"/>
          <w:sz w:val="21"/>
          <w:szCs w:val="21"/>
          <w:lang w:eastAsia="hr-HR"/>
        </w:rPr>
        <w:t>2.3.1 - Absorption bands and atmospheric windows</w:t>
      </w:r>
    </w:p>
    <w:p w14:paraId="579FC12B"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Figure 2.8 shows the absorption spectra for the various atmospheric gases between the top of the atmosphere and the earth’s surface, as a function of the wavelength, namely:</w:t>
      </w:r>
    </w:p>
    <w:p w14:paraId="26C27A38" w14:textId="77777777" w:rsidR="00B37707" w:rsidRPr="00B37707" w:rsidRDefault="00B37707" w:rsidP="00B37707">
      <w:pPr>
        <w:numPr>
          <w:ilvl w:val="0"/>
          <w:numId w:val="6"/>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The </w:t>
      </w:r>
      <w:r w:rsidRPr="00B37707">
        <w:rPr>
          <w:rFonts w:ascii="Verdana" w:eastAsia="Times New Roman" w:hAnsi="Verdana" w:cs="Times New Roman"/>
          <w:i/>
          <w:iCs/>
          <w:color w:val="000000"/>
          <w:sz w:val="18"/>
          <w:szCs w:val="18"/>
          <w:bdr w:val="none" w:sz="0" w:space="0" w:color="auto" w:frame="1"/>
          <w:lang w:eastAsia="hr-HR"/>
        </w:rPr>
        <w:t>tropospheric nitrous oxide (N</w:t>
      </w:r>
      <w:r w:rsidRPr="00B37707">
        <w:rPr>
          <w:rFonts w:ascii="Verdana" w:eastAsia="Times New Roman" w:hAnsi="Verdana" w:cs="Times New Roman"/>
          <w:i/>
          <w:iCs/>
          <w:color w:val="000000"/>
          <w:sz w:val="18"/>
          <w:szCs w:val="18"/>
          <w:bdr w:val="none" w:sz="0" w:space="0" w:color="auto" w:frame="1"/>
          <w:vertAlign w:val="subscript"/>
          <w:lang w:eastAsia="hr-HR"/>
        </w:rPr>
        <w:t>2</w:t>
      </w:r>
      <w:r w:rsidRPr="00B37707">
        <w:rPr>
          <w:rFonts w:ascii="Verdana" w:eastAsia="Times New Roman" w:hAnsi="Verdana" w:cs="Times New Roman"/>
          <w:i/>
          <w:iCs/>
          <w:color w:val="000000"/>
          <w:sz w:val="18"/>
          <w:szCs w:val="18"/>
          <w:bdr w:val="none" w:sz="0" w:space="0" w:color="auto" w:frame="1"/>
          <w:lang w:eastAsia="hr-HR"/>
        </w:rPr>
        <w:t>O)</w:t>
      </w:r>
      <w:r w:rsidRPr="00B37707">
        <w:rPr>
          <w:rFonts w:ascii="Verdana" w:eastAsia="Times New Roman" w:hAnsi="Verdana" w:cs="Times New Roman"/>
          <w:color w:val="000000"/>
          <w:sz w:val="18"/>
          <w:szCs w:val="18"/>
          <w:lang w:eastAsia="hr-HR"/>
        </w:rPr>
        <w:t> and </w:t>
      </w:r>
      <w:r w:rsidRPr="00B37707">
        <w:rPr>
          <w:rFonts w:ascii="Verdana" w:eastAsia="Times New Roman" w:hAnsi="Verdana" w:cs="Times New Roman"/>
          <w:i/>
          <w:iCs/>
          <w:color w:val="000000"/>
          <w:sz w:val="18"/>
          <w:szCs w:val="18"/>
          <w:bdr w:val="none" w:sz="0" w:space="0" w:color="auto" w:frame="1"/>
          <w:lang w:eastAsia="hr-HR"/>
        </w:rPr>
        <w:t>methane (CH</w:t>
      </w:r>
      <w:r w:rsidRPr="00B37707">
        <w:rPr>
          <w:rFonts w:ascii="Verdana" w:eastAsia="Times New Roman" w:hAnsi="Verdana" w:cs="Times New Roman"/>
          <w:i/>
          <w:iCs/>
          <w:color w:val="000000"/>
          <w:sz w:val="18"/>
          <w:szCs w:val="18"/>
          <w:bdr w:val="none" w:sz="0" w:space="0" w:color="auto" w:frame="1"/>
          <w:vertAlign w:val="subscript"/>
          <w:lang w:eastAsia="hr-HR"/>
        </w:rPr>
        <w:t>4</w:t>
      </w:r>
      <w:r w:rsidRPr="00B37707">
        <w:rPr>
          <w:rFonts w:ascii="Verdana" w:eastAsia="Times New Roman" w:hAnsi="Verdana" w:cs="Times New Roman"/>
          <w:i/>
          <w:iCs/>
          <w:color w:val="000000"/>
          <w:sz w:val="18"/>
          <w:szCs w:val="18"/>
          <w:bdr w:val="none" w:sz="0" w:space="0" w:color="auto" w:frame="1"/>
          <w:lang w:eastAsia="hr-HR"/>
        </w:rPr>
        <w:t>)</w:t>
      </w:r>
      <w:r w:rsidRPr="00B37707">
        <w:rPr>
          <w:rFonts w:ascii="Verdana" w:eastAsia="Times New Roman" w:hAnsi="Verdana" w:cs="Times New Roman"/>
          <w:color w:val="000000"/>
          <w:sz w:val="18"/>
          <w:szCs w:val="18"/>
          <w:lang w:eastAsia="hr-HR"/>
        </w:rPr>
        <w:t>, which have absorption bands in the infrared. Nevertheless, their concentrations are too low to have a significant impact.</w:t>
      </w:r>
    </w:p>
    <w:p w14:paraId="0DD789E4" w14:textId="42B47DA7" w:rsidR="00B37707" w:rsidRPr="00B37707" w:rsidRDefault="00B37707" w:rsidP="00B37707">
      <w:pPr>
        <w:spacing w:after="0" w:line="240" w:lineRule="auto"/>
        <w:textAlignment w:val="baseline"/>
        <w:rPr>
          <w:rFonts w:ascii="Verdana" w:eastAsia="Times New Roman" w:hAnsi="Verdana" w:cs="Times New Roman"/>
          <w:color w:val="000000"/>
          <w:sz w:val="15"/>
          <w:szCs w:val="15"/>
          <w:lang w:eastAsia="hr-HR"/>
        </w:rPr>
      </w:pPr>
      <w:r w:rsidRPr="00B37707">
        <w:rPr>
          <w:rFonts w:ascii="Verdana" w:eastAsia="Times New Roman" w:hAnsi="Verdana" w:cs="Times New Roman"/>
          <w:noProof/>
          <w:color w:val="000000"/>
          <w:sz w:val="15"/>
          <w:szCs w:val="15"/>
          <w:lang w:eastAsia="hr-HR"/>
        </w:rPr>
        <w:drawing>
          <wp:inline distT="0" distB="0" distL="0" distR="0" wp14:anchorId="7DADDC2E" wp14:editId="3E28EA62">
            <wp:extent cx="4362450" cy="54864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362450" cy="5486400"/>
                    </a:xfrm>
                    <a:prstGeom prst="rect">
                      <a:avLst/>
                    </a:prstGeom>
                    <a:noFill/>
                    <a:ln>
                      <a:noFill/>
                    </a:ln>
                  </pic:spPr>
                </pic:pic>
              </a:graphicData>
            </a:graphic>
          </wp:inline>
        </w:drawing>
      </w:r>
      <w:r w:rsidRPr="00B37707">
        <w:rPr>
          <w:rFonts w:ascii="Verdana" w:eastAsia="Times New Roman" w:hAnsi="Verdana" w:cs="Times New Roman"/>
          <w:color w:val="000000"/>
          <w:sz w:val="15"/>
          <w:szCs w:val="15"/>
          <w:lang w:eastAsia="hr-HR"/>
        </w:rPr>
        <w:br/>
      </w:r>
    </w:p>
    <w:p w14:paraId="20D1B79D" w14:textId="77777777" w:rsidR="00B37707" w:rsidRPr="00B37707" w:rsidRDefault="00B37707" w:rsidP="00B37707">
      <w:pPr>
        <w:spacing w:after="0" w:line="240" w:lineRule="auto"/>
        <w:textAlignment w:val="baseline"/>
        <w:outlineLvl w:val="3"/>
        <w:rPr>
          <w:rFonts w:ascii="Verdana" w:eastAsia="Times New Roman" w:hAnsi="Verdana" w:cs="Times New Roman"/>
          <w:b/>
          <w:bCs/>
          <w:color w:val="000000"/>
          <w:sz w:val="18"/>
          <w:szCs w:val="18"/>
          <w:lang w:eastAsia="hr-HR"/>
        </w:rPr>
      </w:pPr>
      <w:r w:rsidRPr="00B37707">
        <w:rPr>
          <w:rFonts w:ascii="Verdana" w:eastAsia="Times New Roman" w:hAnsi="Verdana" w:cs="Times New Roman"/>
          <w:b/>
          <w:bCs/>
          <w:color w:val="000000"/>
          <w:sz w:val="18"/>
          <w:szCs w:val="18"/>
          <w:lang w:eastAsia="hr-HR"/>
        </w:rPr>
        <w:t>Figure 2.8 – Absorption spectra for various atmospheric gases (adapted from Peixoto and Oort, 1992)</w:t>
      </w:r>
    </w:p>
    <w:p w14:paraId="287DB5F6" w14:textId="77777777" w:rsidR="00B37707" w:rsidRPr="00B37707" w:rsidRDefault="00B37707" w:rsidP="00B37707">
      <w:pPr>
        <w:spacing w:after="0" w:line="240" w:lineRule="auto"/>
        <w:textAlignment w:val="baseline"/>
        <w:rPr>
          <w:rFonts w:ascii="Verdana" w:eastAsia="Times New Roman" w:hAnsi="Verdana" w:cs="Times New Roman"/>
          <w:color w:val="000000"/>
          <w:sz w:val="15"/>
          <w:szCs w:val="15"/>
          <w:lang w:eastAsia="hr-HR"/>
        </w:rPr>
      </w:pPr>
      <w:r w:rsidRPr="00B37707">
        <w:rPr>
          <w:rFonts w:ascii="Verdana" w:eastAsia="Times New Roman" w:hAnsi="Verdana" w:cs="Times New Roman"/>
          <w:color w:val="000000"/>
          <w:sz w:val="15"/>
          <w:szCs w:val="15"/>
          <w:lang w:eastAsia="hr-HR"/>
        </w:rPr>
        <w:lastRenderedPageBreak/>
        <w:br/>
      </w:r>
    </w:p>
    <w:p w14:paraId="79BA737C" w14:textId="77777777" w:rsidR="00B37707" w:rsidRPr="00B37707" w:rsidRDefault="00B37707" w:rsidP="00B37707">
      <w:pPr>
        <w:shd w:val="clear" w:color="auto" w:fill="EEEEEE"/>
        <w:spacing w:after="150" w:line="210"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Exercise: Considering the absorption spectra for O</w:t>
      </w:r>
      <w:r w:rsidRPr="00B37707">
        <w:rPr>
          <w:rFonts w:ascii="Verdana" w:eastAsia="Times New Roman" w:hAnsi="Verdana" w:cs="Times New Roman"/>
          <w:color w:val="000000"/>
          <w:sz w:val="18"/>
          <w:szCs w:val="18"/>
          <w:bdr w:val="none" w:sz="0" w:space="0" w:color="auto" w:frame="1"/>
          <w:vertAlign w:val="subscript"/>
          <w:lang w:eastAsia="hr-HR"/>
        </w:rPr>
        <w:t>2</w:t>
      </w:r>
      <w:r w:rsidRPr="00B37707">
        <w:rPr>
          <w:rFonts w:ascii="Verdana" w:eastAsia="Times New Roman" w:hAnsi="Verdana" w:cs="Times New Roman"/>
          <w:color w:val="000000"/>
          <w:sz w:val="18"/>
          <w:szCs w:val="18"/>
          <w:lang w:eastAsia="hr-HR"/>
        </w:rPr>
        <w:t>, O</w:t>
      </w:r>
      <w:r w:rsidRPr="00B37707">
        <w:rPr>
          <w:rFonts w:ascii="Verdana" w:eastAsia="Times New Roman" w:hAnsi="Verdana" w:cs="Times New Roman"/>
          <w:color w:val="000000"/>
          <w:sz w:val="18"/>
          <w:szCs w:val="18"/>
          <w:bdr w:val="none" w:sz="0" w:space="0" w:color="auto" w:frame="1"/>
          <w:vertAlign w:val="subscript"/>
          <w:lang w:eastAsia="hr-HR"/>
        </w:rPr>
        <w:t>3</w:t>
      </w:r>
      <w:r w:rsidRPr="00B37707">
        <w:rPr>
          <w:rFonts w:ascii="Verdana" w:eastAsia="Times New Roman" w:hAnsi="Verdana" w:cs="Times New Roman"/>
          <w:color w:val="000000"/>
          <w:sz w:val="18"/>
          <w:szCs w:val="18"/>
          <w:lang w:eastAsia="hr-HR"/>
        </w:rPr>
        <w:t>, Water vapour and CO</w:t>
      </w:r>
      <w:r w:rsidRPr="00B37707">
        <w:rPr>
          <w:rFonts w:ascii="Verdana" w:eastAsia="Times New Roman" w:hAnsi="Verdana" w:cs="Times New Roman"/>
          <w:color w:val="000000"/>
          <w:sz w:val="18"/>
          <w:szCs w:val="18"/>
          <w:bdr w:val="none" w:sz="0" w:space="0" w:color="auto" w:frame="1"/>
          <w:vertAlign w:val="subscript"/>
          <w:lang w:eastAsia="hr-HR"/>
        </w:rPr>
        <w:t>2</w:t>
      </w:r>
      <w:r w:rsidRPr="00B37707">
        <w:rPr>
          <w:rFonts w:ascii="Verdana" w:eastAsia="Times New Roman" w:hAnsi="Verdana" w:cs="Times New Roman"/>
          <w:color w:val="000000"/>
          <w:sz w:val="18"/>
          <w:szCs w:val="18"/>
          <w:lang w:eastAsia="hr-HR"/>
        </w:rPr>
        <w:t> (Figure 2.8), choose the proper correspondence between the sentences below:</w:t>
      </w:r>
    </w:p>
    <w:p w14:paraId="00ED4314" w14:textId="77777777" w:rsidR="00B37707" w:rsidRPr="00B37707" w:rsidRDefault="00B37707" w:rsidP="00B37707">
      <w:pPr>
        <w:shd w:val="clear" w:color="auto" w:fill="EEEEEE"/>
        <w:spacing w:after="150" w:line="210"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Exercise: Now considering the total effect of the absorbing gases, select from the bars on next Figure the regions of the electromagnetic spectrum where you expect to have less absorption of solar radiation by the atmosphere. </w:t>
      </w:r>
    </w:p>
    <w:p w14:paraId="29330074"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To answer to this question you should have mentally combined the individual effects of the atmospheric gases. This corresponds to Figure 2.9:</w:t>
      </w:r>
    </w:p>
    <w:p w14:paraId="24A51FBC" w14:textId="6981AD2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noProof/>
          <w:color w:val="000000"/>
          <w:sz w:val="18"/>
          <w:szCs w:val="18"/>
          <w:lang w:eastAsia="hr-HR"/>
        </w:rPr>
        <w:drawing>
          <wp:inline distT="0" distB="0" distL="0" distR="0" wp14:anchorId="11E4D20B" wp14:editId="7E825848">
            <wp:extent cx="4267200" cy="14668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67200" cy="1466850"/>
                    </a:xfrm>
                    <a:prstGeom prst="rect">
                      <a:avLst/>
                    </a:prstGeom>
                    <a:noFill/>
                    <a:ln>
                      <a:noFill/>
                    </a:ln>
                  </pic:spPr>
                </pic:pic>
              </a:graphicData>
            </a:graphic>
          </wp:inline>
        </w:drawing>
      </w:r>
    </w:p>
    <w:p w14:paraId="6DBF3A1C" w14:textId="77777777" w:rsidR="00B37707" w:rsidRPr="00B37707" w:rsidRDefault="00B37707" w:rsidP="00B37707">
      <w:pPr>
        <w:spacing w:after="0" w:line="240" w:lineRule="auto"/>
        <w:textAlignment w:val="baseline"/>
        <w:outlineLvl w:val="3"/>
        <w:rPr>
          <w:rFonts w:ascii="Verdana" w:eastAsia="Times New Roman" w:hAnsi="Verdana" w:cs="Times New Roman"/>
          <w:b/>
          <w:bCs/>
          <w:color w:val="000000"/>
          <w:sz w:val="18"/>
          <w:szCs w:val="18"/>
          <w:lang w:eastAsia="hr-HR"/>
        </w:rPr>
      </w:pPr>
      <w:r w:rsidRPr="00B37707">
        <w:rPr>
          <w:rFonts w:ascii="Verdana" w:eastAsia="Times New Roman" w:hAnsi="Verdana" w:cs="Times New Roman"/>
          <w:b/>
          <w:bCs/>
          <w:color w:val="000000"/>
          <w:sz w:val="18"/>
          <w:szCs w:val="18"/>
          <w:lang w:eastAsia="hr-HR"/>
        </w:rPr>
        <w:t>Figure 2.9 – Impact of the atmospheric gases on solar radiation (adapted from Peixoto and Oort, 1992)</w:t>
      </w:r>
    </w:p>
    <w:p w14:paraId="5C253F51" w14:textId="77777777" w:rsidR="00B37707" w:rsidRPr="00B37707" w:rsidRDefault="00B37707" w:rsidP="00B37707">
      <w:pPr>
        <w:spacing w:after="0" w:line="240" w:lineRule="auto"/>
        <w:textAlignment w:val="baseline"/>
        <w:rPr>
          <w:rFonts w:ascii="Verdana" w:eastAsia="Times New Roman" w:hAnsi="Verdana" w:cs="Times New Roman"/>
          <w:color w:val="000000"/>
          <w:sz w:val="15"/>
          <w:szCs w:val="15"/>
          <w:lang w:eastAsia="hr-HR"/>
        </w:rPr>
      </w:pPr>
      <w:r w:rsidRPr="00B37707">
        <w:rPr>
          <w:rFonts w:ascii="Verdana" w:eastAsia="Times New Roman" w:hAnsi="Verdana" w:cs="Times New Roman"/>
          <w:color w:val="000000"/>
          <w:sz w:val="15"/>
          <w:szCs w:val="15"/>
          <w:lang w:eastAsia="hr-HR"/>
        </w:rPr>
        <w:br/>
      </w:r>
    </w:p>
    <w:p w14:paraId="1BFAE151"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The spots you selected are called </w:t>
      </w:r>
      <w:r w:rsidRPr="00B37707">
        <w:rPr>
          <w:rFonts w:ascii="Verdana" w:eastAsia="Times New Roman" w:hAnsi="Verdana" w:cs="Times New Roman"/>
          <w:i/>
          <w:iCs/>
          <w:color w:val="000000"/>
          <w:sz w:val="18"/>
          <w:szCs w:val="18"/>
          <w:bdr w:val="none" w:sz="0" w:space="0" w:color="auto" w:frame="1"/>
          <w:lang w:eastAsia="hr-HR"/>
        </w:rPr>
        <w:t>atmospheric windows</w:t>
      </w:r>
      <w:r w:rsidRPr="00B37707">
        <w:rPr>
          <w:rFonts w:ascii="Verdana" w:eastAsia="Times New Roman" w:hAnsi="Verdana" w:cs="Times New Roman"/>
          <w:color w:val="000000"/>
          <w:sz w:val="18"/>
          <w:szCs w:val="18"/>
          <w:lang w:eastAsia="hr-HR"/>
        </w:rPr>
        <w:t>, where radiation is allowed to pass through the atmosphere with little attenuation (transmissivity is high and absortivity is low). It is through these windows that satellites observe the surface of the Earth on the visible and/or infrared regions of the electromagnetic spectrum.</w:t>
      </w:r>
    </w:p>
    <w:p w14:paraId="02A2A092" w14:textId="02060462"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noProof/>
          <w:color w:val="000000"/>
          <w:sz w:val="18"/>
          <w:szCs w:val="18"/>
          <w:lang w:eastAsia="hr-HR"/>
        </w:rPr>
        <w:drawing>
          <wp:inline distT="0" distB="0" distL="0" distR="0" wp14:anchorId="125AA7D2" wp14:editId="1634C8BF">
            <wp:extent cx="4381500" cy="16573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81500" cy="1657350"/>
                    </a:xfrm>
                    <a:prstGeom prst="rect">
                      <a:avLst/>
                    </a:prstGeom>
                    <a:noFill/>
                    <a:ln>
                      <a:noFill/>
                    </a:ln>
                  </pic:spPr>
                </pic:pic>
              </a:graphicData>
            </a:graphic>
          </wp:inline>
        </w:drawing>
      </w:r>
      <w:r w:rsidRPr="00B37707">
        <w:rPr>
          <w:rFonts w:ascii="Verdana" w:eastAsia="Times New Roman" w:hAnsi="Verdana" w:cs="Times New Roman"/>
          <w:color w:val="000000"/>
          <w:sz w:val="18"/>
          <w:szCs w:val="18"/>
          <w:lang w:eastAsia="hr-HR"/>
        </w:rPr>
        <w:br/>
        <w:t>The areas of the electromagnetic spectrum where radiation is most absorbed are known as </w:t>
      </w:r>
      <w:r w:rsidRPr="00B37707">
        <w:rPr>
          <w:rFonts w:ascii="Verdana" w:eastAsia="Times New Roman" w:hAnsi="Verdana" w:cs="Times New Roman"/>
          <w:i/>
          <w:iCs/>
          <w:color w:val="000000"/>
          <w:sz w:val="18"/>
          <w:szCs w:val="18"/>
          <w:bdr w:val="none" w:sz="0" w:space="0" w:color="auto" w:frame="1"/>
          <w:lang w:eastAsia="hr-HR"/>
        </w:rPr>
        <w:t>absorption bands</w:t>
      </w:r>
      <w:r w:rsidRPr="00B37707">
        <w:rPr>
          <w:rFonts w:ascii="Verdana" w:eastAsia="Times New Roman" w:hAnsi="Verdana" w:cs="Times New Roman"/>
          <w:color w:val="000000"/>
          <w:sz w:val="18"/>
          <w:szCs w:val="18"/>
          <w:lang w:eastAsia="hr-HR"/>
        </w:rPr>
        <w:t>.</w:t>
      </w:r>
    </w:p>
    <w:p w14:paraId="33F6A0BC" w14:textId="4C53DC95"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noProof/>
          <w:color w:val="000000"/>
          <w:sz w:val="18"/>
          <w:szCs w:val="18"/>
          <w:lang w:eastAsia="hr-HR"/>
        </w:rPr>
        <w:lastRenderedPageBreak/>
        <w:drawing>
          <wp:inline distT="0" distB="0" distL="0" distR="0" wp14:anchorId="3AE4E321" wp14:editId="1585E2A0">
            <wp:extent cx="4352925" cy="2390775"/>
            <wp:effectExtent l="0" t="0" r="9525"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52925" cy="2390775"/>
                    </a:xfrm>
                    <a:prstGeom prst="rect">
                      <a:avLst/>
                    </a:prstGeom>
                    <a:noFill/>
                    <a:ln>
                      <a:noFill/>
                    </a:ln>
                  </pic:spPr>
                </pic:pic>
              </a:graphicData>
            </a:graphic>
          </wp:inline>
        </w:drawing>
      </w:r>
    </w:p>
    <w:p w14:paraId="17811FC6"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The solar energy that is able to pass through the atmosphere will reach the surface of the earth and interact with the surface features through the same mechanisms of reflection, absorption and transmission.</w:t>
      </w:r>
    </w:p>
    <w:p w14:paraId="4FACA062" w14:textId="77777777" w:rsidR="00B37707" w:rsidRPr="00B37707" w:rsidRDefault="00ED214A" w:rsidP="00B37707">
      <w:pPr>
        <w:spacing w:after="0" w:line="240" w:lineRule="auto"/>
        <w:jc w:val="right"/>
        <w:textAlignment w:val="baseline"/>
        <w:rPr>
          <w:rFonts w:ascii="Verdana" w:eastAsia="Times New Roman" w:hAnsi="Verdana" w:cs="Times New Roman"/>
          <w:color w:val="000000"/>
          <w:sz w:val="15"/>
          <w:szCs w:val="15"/>
          <w:lang w:eastAsia="hr-HR"/>
        </w:rPr>
      </w:pPr>
      <w:hyperlink r:id="rId19" w:anchor="header" w:history="1">
        <w:r w:rsidR="00B37707" w:rsidRPr="00B37707">
          <w:rPr>
            <w:rFonts w:ascii="Verdana" w:eastAsia="Times New Roman" w:hAnsi="Verdana" w:cs="Times New Roman"/>
            <w:color w:val="0000FF"/>
            <w:sz w:val="15"/>
            <w:szCs w:val="15"/>
            <w:u w:val="single"/>
            <w:bdr w:val="none" w:sz="0" w:space="0" w:color="auto" w:frame="1"/>
            <w:lang w:eastAsia="hr-HR"/>
          </w:rPr>
          <w:t>Top of page</w:t>
        </w:r>
      </w:hyperlink>
    </w:p>
    <w:p w14:paraId="2C91A4F2" w14:textId="77777777" w:rsidR="00B37707" w:rsidRPr="00B37707" w:rsidRDefault="00B37707" w:rsidP="00B37707">
      <w:pPr>
        <w:spacing w:after="0" w:line="240" w:lineRule="auto"/>
        <w:textAlignment w:val="baseline"/>
        <w:outlineLvl w:val="1"/>
        <w:rPr>
          <w:rFonts w:ascii="Verdana" w:eastAsia="Times New Roman" w:hAnsi="Verdana" w:cs="Times New Roman"/>
          <w:b/>
          <w:bCs/>
          <w:color w:val="000000"/>
          <w:sz w:val="24"/>
          <w:szCs w:val="24"/>
          <w:lang w:eastAsia="hr-HR"/>
        </w:rPr>
      </w:pPr>
      <w:r w:rsidRPr="00B37707">
        <w:rPr>
          <w:rFonts w:ascii="Verdana" w:eastAsia="Times New Roman" w:hAnsi="Verdana" w:cs="Times New Roman"/>
          <w:b/>
          <w:bCs/>
          <w:color w:val="000000"/>
          <w:sz w:val="24"/>
          <w:szCs w:val="24"/>
          <w:lang w:eastAsia="hr-HR"/>
        </w:rPr>
        <w:t>2.4 - Spectral signature of an object</w:t>
      </w:r>
    </w:p>
    <w:p w14:paraId="6A71AD7B"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The reflectance values for different objects, over a range of wavelengths, may be plotted for comparison. Such plots are called “spectral response curves” or “spectral signatures.” Differences among spectral signatures of landscape features are used to help classifying remotely sensed scenes, since the spectral signatures of similar features have similar shapes.</w:t>
      </w:r>
    </w:p>
    <w:p w14:paraId="26193229"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Figure 2.10 shows the spectral signatures of 3 different materials: conifers (in green), water (blue) and soil (red).</w:t>
      </w:r>
    </w:p>
    <w:p w14:paraId="2FA606A4" w14:textId="5B7A7F68"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noProof/>
          <w:color w:val="000000"/>
          <w:sz w:val="18"/>
          <w:szCs w:val="18"/>
          <w:lang w:eastAsia="hr-HR"/>
        </w:rPr>
        <w:drawing>
          <wp:inline distT="0" distB="0" distL="0" distR="0" wp14:anchorId="79EA3988" wp14:editId="4F5A6FA9">
            <wp:extent cx="4857750" cy="28575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57750" cy="2857500"/>
                    </a:xfrm>
                    <a:prstGeom prst="rect">
                      <a:avLst/>
                    </a:prstGeom>
                    <a:noFill/>
                    <a:ln>
                      <a:noFill/>
                    </a:ln>
                  </pic:spPr>
                </pic:pic>
              </a:graphicData>
            </a:graphic>
          </wp:inline>
        </w:drawing>
      </w:r>
    </w:p>
    <w:p w14:paraId="0F59A0D1" w14:textId="77777777" w:rsidR="00B37707" w:rsidRPr="00B37707" w:rsidRDefault="00B37707" w:rsidP="00B37707">
      <w:pPr>
        <w:spacing w:after="0" w:line="240" w:lineRule="auto"/>
        <w:textAlignment w:val="baseline"/>
        <w:outlineLvl w:val="3"/>
        <w:rPr>
          <w:rFonts w:ascii="Verdana" w:eastAsia="Times New Roman" w:hAnsi="Verdana" w:cs="Times New Roman"/>
          <w:b/>
          <w:bCs/>
          <w:color w:val="000000"/>
          <w:sz w:val="18"/>
          <w:szCs w:val="18"/>
          <w:lang w:eastAsia="hr-HR"/>
        </w:rPr>
      </w:pPr>
      <w:r w:rsidRPr="00B37707">
        <w:rPr>
          <w:rFonts w:ascii="Verdana" w:eastAsia="Times New Roman" w:hAnsi="Verdana" w:cs="Times New Roman"/>
          <w:b/>
          <w:bCs/>
          <w:color w:val="000000"/>
          <w:sz w:val="18"/>
          <w:szCs w:val="18"/>
          <w:lang w:eastAsia="hr-HR"/>
        </w:rPr>
        <w:t>Figure 2.10 – Spectral response curves for 3 different types of features on the surface of the Earth.</w:t>
      </w:r>
    </w:p>
    <w:p w14:paraId="7C7B203A" w14:textId="77777777" w:rsidR="00B37707" w:rsidRPr="00B37707" w:rsidRDefault="00B37707" w:rsidP="00B37707">
      <w:pPr>
        <w:spacing w:after="0" w:line="240" w:lineRule="auto"/>
        <w:textAlignment w:val="baseline"/>
        <w:rPr>
          <w:rFonts w:ascii="Verdana" w:eastAsia="Times New Roman" w:hAnsi="Verdana" w:cs="Times New Roman"/>
          <w:color w:val="000000"/>
          <w:sz w:val="15"/>
          <w:szCs w:val="15"/>
          <w:lang w:eastAsia="hr-HR"/>
        </w:rPr>
      </w:pPr>
      <w:r w:rsidRPr="00B37707">
        <w:rPr>
          <w:rFonts w:ascii="Verdana" w:eastAsia="Times New Roman" w:hAnsi="Verdana" w:cs="Times New Roman"/>
          <w:color w:val="000000"/>
          <w:sz w:val="15"/>
          <w:szCs w:val="15"/>
          <w:lang w:eastAsia="hr-HR"/>
        </w:rPr>
        <w:br/>
      </w:r>
    </w:p>
    <w:p w14:paraId="1A905B04"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 xml:space="preserve">The previous figure implies that the mentioned feature types are normally spectrally separable. The degree of separation of landscape features depends, however, on the range of wavelengths we </w:t>
      </w:r>
      <w:r w:rsidRPr="00B37707">
        <w:rPr>
          <w:rFonts w:ascii="Verdana" w:eastAsia="Times New Roman" w:hAnsi="Verdana" w:cs="Times New Roman"/>
          <w:color w:val="000000"/>
          <w:sz w:val="18"/>
          <w:szCs w:val="18"/>
          <w:lang w:eastAsia="hr-HR"/>
        </w:rPr>
        <w:lastRenderedPageBreak/>
        <w:t>are considering. This means that two features may be indistinguishable for a certain spectral range and perfectly individualized for other spectral band.</w:t>
      </w:r>
    </w:p>
    <w:p w14:paraId="2F006B5E" w14:textId="77777777" w:rsidR="00B37707" w:rsidRPr="00B37707" w:rsidRDefault="00B37707" w:rsidP="00B37707">
      <w:pPr>
        <w:shd w:val="clear" w:color="auto" w:fill="EEEEEE"/>
        <w:spacing w:after="150" w:line="210"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Exercise: The reflectance dependency on the wavelength can be observed in the following images of the Earth, taken with MSG satellite, in TWO different spectral channels. From these figures, it is quite obvious that there is a clearer separation of land/sea in the image on the left. Taking into consideration the spectral signatures of water and soil materials (last figure), please answer to the next question.</w:t>
      </w:r>
    </w:p>
    <w:p w14:paraId="3E23B07E" w14:textId="77777777" w:rsidR="00B37707" w:rsidRPr="00B37707" w:rsidRDefault="00ED214A" w:rsidP="00B37707">
      <w:pPr>
        <w:spacing w:after="0" w:line="240" w:lineRule="auto"/>
        <w:jc w:val="right"/>
        <w:textAlignment w:val="baseline"/>
        <w:rPr>
          <w:rFonts w:ascii="Verdana" w:eastAsia="Times New Roman" w:hAnsi="Verdana" w:cs="Times New Roman"/>
          <w:color w:val="000000"/>
          <w:sz w:val="15"/>
          <w:szCs w:val="15"/>
          <w:lang w:eastAsia="hr-HR"/>
        </w:rPr>
      </w:pPr>
      <w:hyperlink r:id="rId21" w:anchor="header" w:history="1">
        <w:r w:rsidR="00B37707" w:rsidRPr="00B37707">
          <w:rPr>
            <w:rFonts w:ascii="Verdana" w:eastAsia="Times New Roman" w:hAnsi="Verdana" w:cs="Times New Roman"/>
            <w:color w:val="0000FF"/>
            <w:sz w:val="15"/>
            <w:szCs w:val="15"/>
            <w:u w:val="single"/>
            <w:bdr w:val="none" w:sz="0" w:space="0" w:color="auto" w:frame="1"/>
            <w:lang w:eastAsia="hr-HR"/>
          </w:rPr>
          <w:t>Top of page</w:t>
        </w:r>
      </w:hyperlink>
    </w:p>
    <w:p w14:paraId="7A36A637" w14:textId="77777777" w:rsidR="00B37707" w:rsidRPr="00B37707" w:rsidRDefault="00B37707" w:rsidP="00B37707">
      <w:pPr>
        <w:spacing w:after="0" w:line="240" w:lineRule="auto"/>
        <w:textAlignment w:val="baseline"/>
        <w:outlineLvl w:val="1"/>
        <w:rPr>
          <w:rFonts w:ascii="Verdana" w:eastAsia="Times New Roman" w:hAnsi="Verdana" w:cs="Times New Roman"/>
          <w:b/>
          <w:bCs/>
          <w:color w:val="000000"/>
          <w:sz w:val="24"/>
          <w:szCs w:val="24"/>
          <w:lang w:eastAsia="hr-HR"/>
        </w:rPr>
      </w:pPr>
      <w:r w:rsidRPr="00B37707">
        <w:rPr>
          <w:rFonts w:ascii="Verdana" w:eastAsia="Times New Roman" w:hAnsi="Verdana" w:cs="Times New Roman"/>
          <w:b/>
          <w:bCs/>
          <w:color w:val="000000"/>
          <w:sz w:val="24"/>
          <w:szCs w:val="24"/>
          <w:lang w:eastAsia="hr-HR"/>
        </w:rPr>
        <w:t>2.5 - Bidirectional reflection</w:t>
      </w:r>
    </w:p>
    <w:p w14:paraId="1D938105"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So far we have seen that the visual perception of colour is related to the differential absorption/reflection of radiation by an object in the different regions of the electromagnetic spectrum. But why do we perceive different intensities of light? What physical explanation is behind the creation of patterns of lightness and darkness?</w:t>
      </w:r>
    </w:p>
    <w:p w14:paraId="3EC96C2A"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To answer to this question we must consider the different ways an object may reflect light. This is primarily a function of the object surface’s roughness.</w:t>
      </w:r>
    </w:p>
    <w:p w14:paraId="50476ECF" w14:textId="77777777" w:rsidR="00B37707" w:rsidRPr="00B37707" w:rsidRDefault="00B37707" w:rsidP="00B37707">
      <w:pPr>
        <w:shd w:val="clear" w:color="auto" w:fill="EEEEEE"/>
        <w:spacing w:after="150" w:line="210"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Exercise: According to this, objects are classified as (Please select the proper figure corresponding to each definition):</w:t>
      </w:r>
    </w:p>
    <w:p w14:paraId="5F72D616"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The </w:t>
      </w:r>
      <w:r w:rsidRPr="00B37707">
        <w:rPr>
          <w:rFonts w:ascii="Verdana" w:eastAsia="Times New Roman" w:hAnsi="Verdana" w:cs="Times New Roman"/>
          <w:b/>
          <w:bCs/>
          <w:color w:val="000000"/>
          <w:sz w:val="18"/>
          <w:szCs w:val="18"/>
          <w:bdr w:val="none" w:sz="0" w:space="0" w:color="auto" w:frame="1"/>
          <w:lang w:eastAsia="hr-HR"/>
        </w:rPr>
        <w:t>Sun Glint </w:t>
      </w:r>
      <w:r w:rsidRPr="00B37707">
        <w:rPr>
          <w:rFonts w:ascii="Verdana" w:eastAsia="Times New Roman" w:hAnsi="Verdana" w:cs="Times New Roman"/>
          <w:color w:val="000000"/>
          <w:sz w:val="18"/>
          <w:szCs w:val="18"/>
          <w:lang w:eastAsia="hr-HR"/>
        </w:rPr>
        <w:t>effect mentioned in the exercise can be seen in next figure taken with MSG-1:</w:t>
      </w:r>
    </w:p>
    <w:p w14:paraId="538BF07E" w14:textId="5D88571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noProof/>
          <w:color w:val="000000"/>
          <w:sz w:val="18"/>
          <w:szCs w:val="18"/>
          <w:lang w:eastAsia="hr-HR"/>
        </w:rPr>
        <w:drawing>
          <wp:inline distT="0" distB="0" distL="0" distR="0" wp14:anchorId="29AE20BA" wp14:editId="025DA4CF">
            <wp:extent cx="5619750" cy="305752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19750" cy="3057525"/>
                    </a:xfrm>
                    <a:prstGeom prst="rect">
                      <a:avLst/>
                    </a:prstGeom>
                    <a:noFill/>
                    <a:ln>
                      <a:noFill/>
                    </a:ln>
                  </pic:spPr>
                </pic:pic>
              </a:graphicData>
            </a:graphic>
          </wp:inline>
        </w:drawing>
      </w:r>
    </w:p>
    <w:p w14:paraId="3A95FE32" w14:textId="77777777" w:rsidR="00B37707" w:rsidRPr="00B37707" w:rsidRDefault="00B37707" w:rsidP="00B37707">
      <w:pPr>
        <w:spacing w:after="0" w:line="240" w:lineRule="auto"/>
        <w:textAlignment w:val="baseline"/>
        <w:outlineLvl w:val="3"/>
        <w:rPr>
          <w:rFonts w:ascii="Verdana" w:eastAsia="Times New Roman" w:hAnsi="Verdana" w:cs="Times New Roman"/>
          <w:b/>
          <w:bCs/>
          <w:color w:val="000000"/>
          <w:sz w:val="18"/>
          <w:szCs w:val="18"/>
          <w:lang w:eastAsia="hr-HR"/>
        </w:rPr>
      </w:pPr>
      <w:r w:rsidRPr="00B37707">
        <w:rPr>
          <w:rFonts w:ascii="Verdana" w:eastAsia="Times New Roman" w:hAnsi="Verdana" w:cs="Times New Roman"/>
          <w:b/>
          <w:bCs/>
          <w:color w:val="000000"/>
          <w:sz w:val="18"/>
          <w:szCs w:val="18"/>
          <w:lang w:eastAsia="hr-HR"/>
        </w:rPr>
        <w:t>Figure 2.11 - Midday sun glint over the Kongo river (in black) MSG-1, 24 March 2004, 09:00 UTC, Channel 3.9 μm</w:t>
      </w:r>
      <w:r w:rsidRPr="00B37707">
        <w:rPr>
          <w:rFonts w:ascii="Verdana" w:eastAsia="Times New Roman" w:hAnsi="Verdana" w:cs="Times New Roman"/>
          <w:b/>
          <w:bCs/>
          <w:color w:val="000000"/>
          <w:sz w:val="18"/>
          <w:szCs w:val="18"/>
          <w:lang w:eastAsia="hr-HR"/>
        </w:rPr>
        <w:br/>
        <w:t>(Image taken from </w:t>
      </w:r>
      <w:hyperlink r:id="rId23" w:tgtFrame="_blank" w:history="1">
        <w:r w:rsidRPr="00B37707">
          <w:rPr>
            <w:rFonts w:ascii="Verdana" w:eastAsia="Times New Roman" w:hAnsi="Verdana" w:cs="Times New Roman"/>
            <w:b/>
            <w:bCs/>
            <w:color w:val="0000FF"/>
            <w:sz w:val="18"/>
            <w:szCs w:val="18"/>
            <w:u w:val="single"/>
            <w:bdr w:val="none" w:sz="0" w:space="0" w:color="auto" w:frame="1"/>
            <w:lang w:eastAsia="hr-HR"/>
          </w:rPr>
          <w:t>http://oiswww.eumetsat.org/WEBOPS/msg_interpretation/PowerPoints/Channels/Channel_IR39.ppt</w:t>
        </w:r>
      </w:hyperlink>
      <w:r w:rsidRPr="00B37707">
        <w:rPr>
          <w:rFonts w:ascii="Verdana" w:eastAsia="Times New Roman" w:hAnsi="Verdana" w:cs="Times New Roman"/>
          <w:b/>
          <w:bCs/>
          <w:color w:val="000000"/>
          <w:sz w:val="18"/>
          <w:szCs w:val="18"/>
          <w:lang w:eastAsia="hr-HR"/>
        </w:rPr>
        <w:t>, accessed in 2010)</w:t>
      </w:r>
    </w:p>
    <w:p w14:paraId="274597A3" w14:textId="77777777" w:rsidR="00B37707" w:rsidRPr="00B37707" w:rsidRDefault="00ED214A" w:rsidP="00B37707">
      <w:pPr>
        <w:spacing w:after="0" w:line="240" w:lineRule="auto"/>
        <w:jc w:val="right"/>
        <w:textAlignment w:val="baseline"/>
        <w:rPr>
          <w:rFonts w:ascii="Verdana" w:eastAsia="Times New Roman" w:hAnsi="Verdana" w:cs="Times New Roman"/>
          <w:color w:val="000000"/>
          <w:sz w:val="15"/>
          <w:szCs w:val="15"/>
          <w:lang w:eastAsia="hr-HR"/>
        </w:rPr>
      </w:pPr>
      <w:hyperlink r:id="rId24" w:anchor="header" w:history="1">
        <w:r w:rsidR="00B37707" w:rsidRPr="00B37707">
          <w:rPr>
            <w:rFonts w:ascii="Verdana" w:eastAsia="Times New Roman" w:hAnsi="Verdana" w:cs="Times New Roman"/>
            <w:color w:val="0000FF"/>
            <w:sz w:val="15"/>
            <w:szCs w:val="15"/>
            <w:u w:val="single"/>
            <w:bdr w:val="none" w:sz="0" w:space="0" w:color="auto" w:frame="1"/>
            <w:lang w:eastAsia="hr-HR"/>
          </w:rPr>
          <w:t>Top of page</w:t>
        </w:r>
      </w:hyperlink>
    </w:p>
    <w:p w14:paraId="33D70907" w14:textId="77777777" w:rsidR="00B37707" w:rsidRPr="00B37707" w:rsidRDefault="00B37707" w:rsidP="00B37707">
      <w:pPr>
        <w:spacing w:after="0" w:line="240" w:lineRule="auto"/>
        <w:textAlignment w:val="baseline"/>
        <w:outlineLvl w:val="2"/>
        <w:rPr>
          <w:rFonts w:ascii="Verdana" w:eastAsia="Times New Roman" w:hAnsi="Verdana" w:cs="Times New Roman"/>
          <w:b/>
          <w:bCs/>
          <w:color w:val="000000"/>
          <w:sz w:val="21"/>
          <w:szCs w:val="21"/>
          <w:lang w:eastAsia="hr-HR"/>
        </w:rPr>
      </w:pPr>
      <w:r w:rsidRPr="00B37707">
        <w:rPr>
          <w:rFonts w:ascii="Verdana" w:eastAsia="Times New Roman" w:hAnsi="Verdana" w:cs="Times New Roman"/>
          <w:b/>
          <w:bCs/>
          <w:color w:val="000000"/>
          <w:sz w:val="21"/>
          <w:szCs w:val="21"/>
          <w:lang w:eastAsia="hr-HR"/>
        </w:rPr>
        <w:t>2.5.1 - BRFDs</w:t>
      </w:r>
    </w:p>
    <w:p w14:paraId="5B822FF4"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The measured surface reflectance depends on the configuration: </w:t>
      </w:r>
      <w:r w:rsidRPr="00B37707">
        <w:rPr>
          <w:rFonts w:ascii="Verdana" w:eastAsia="Times New Roman" w:hAnsi="Verdana" w:cs="Times New Roman"/>
          <w:i/>
          <w:iCs/>
          <w:color w:val="000000"/>
          <w:sz w:val="18"/>
          <w:szCs w:val="18"/>
          <w:bdr w:val="none" w:sz="0" w:space="0" w:color="auto" w:frame="1"/>
          <w:lang w:eastAsia="hr-HR"/>
        </w:rPr>
        <w:t>sun position – observation geometry</w:t>
      </w:r>
      <w:r w:rsidRPr="00B37707">
        <w:rPr>
          <w:rFonts w:ascii="Verdana" w:eastAsia="Times New Roman" w:hAnsi="Verdana" w:cs="Times New Roman"/>
          <w:color w:val="000000"/>
          <w:sz w:val="18"/>
          <w:szCs w:val="18"/>
          <w:lang w:eastAsia="hr-HR"/>
        </w:rPr>
        <w:t>.</w:t>
      </w:r>
    </w:p>
    <w:p w14:paraId="2C767863"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First think of a geostationary satellite, located at fixed position above the Earth. For each individual pixel only the Sun geometry varies from slot to slot.</w:t>
      </w:r>
    </w:p>
    <w:p w14:paraId="57F53226"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lastRenderedPageBreak/>
        <w:t>For the case of polar orbiters, (normally sun-synchronous) it is mainly the satellite observation angles that change between observation slots of the same region.</w:t>
      </w:r>
    </w:p>
    <w:p w14:paraId="7491C0E1"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This means that reflectance values measured with geostationary or polar satellites need to be corrected for directional effects. Such corrections may be easily performed if the </w:t>
      </w:r>
      <w:r w:rsidRPr="00B37707">
        <w:rPr>
          <w:rFonts w:ascii="Verdana" w:eastAsia="Times New Roman" w:hAnsi="Verdana" w:cs="Times New Roman"/>
          <w:i/>
          <w:iCs/>
          <w:color w:val="000000"/>
          <w:sz w:val="18"/>
          <w:szCs w:val="18"/>
          <w:bdr w:val="none" w:sz="0" w:space="0" w:color="auto" w:frame="1"/>
          <w:lang w:eastAsia="hr-HR"/>
        </w:rPr>
        <w:t>Bidirectional Reflectance Distribution Functions (BRDF) </w:t>
      </w:r>
      <w:r w:rsidRPr="00B37707">
        <w:rPr>
          <w:rFonts w:ascii="Verdana" w:eastAsia="Times New Roman" w:hAnsi="Verdana" w:cs="Times New Roman"/>
          <w:color w:val="000000"/>
          <w:sz w:val="18"/>
          <w:szCs w:val="18"/>
          <w:lang w:eastAsia="hr-HR"/>
        </w:rPr>
        <w:t>are known. The BRDF model describes reflection behavior for all possible combinations of sun-viewing geometries. The characteristics of the BRDF will determine what "type" of material the viewer thinks the displayed object is composed of.</w:t>
      </w:r>
    </w:p>
    <w:p w14:paraId="16A17938"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Among the several </w:t>
      </w:r>
      <w:r w:rsidRPr="00B37707">
        <w:rPr>
          <w:rFonts w:ascii="Verdana" w:eastAsia="Times New Roman" w:hAnsi="Verdana" w:cs="Times New Roman"/>
          <w:i/>
          <w:iCs/>
          <w:color w:val="000000"/>
          <w:sz w:val="18"/>
          <w:szCs w:val="18"/>
          <w:bdr w:val="none" w:sz="0" w:space="0" w:color="auto" w:frame="1"/>
          <w:lang w:eastAsia="hr-HR"/>
        </w:rPr>
        <w:t>Bi-directional Reflectance Distribution Functions</w:t>
      </w:r>
      <w:r w:rsidRPr="00B37707">
        <w:rPr>
          <w:rFonts w:ascii="Verdana" w:eastAsia="Times New Roman" w:hAnsi="Verdana" w:cs="Times New Roman"/>
          <w:color w:val="000000"/>
          <w:sz w:val="18"/>
          <w:szCs w:val="18"/>
          <w:lang w:eastAsia="hr-HR"/>
        </w:rPr>
        <w:t> proposed by different authors, the one by Roujean et al. (1992) has been extensively used for vegetation parameters estimations:</w:t>
      </w:r>
    </w:p>
    <w:p w14:paraId="4BB40806"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ρ (θ</w:t>
      </w:r>
      <w:r w:rsidRPr="00B37707">
        <w:rPr>
          <w:rFonts w:ascii="Verdana" w:eastAsia="Times New Roman" w:hAnsi="Verdana" w:cs="Times New Roman"/>
          <w:color w:val="000000"/>
          <w:sz w:val="18"/>
          <w:szCs w:val="18"/>
          <w:bdr w:val="none" w:sz="0" w:space="0" w:color="auto" w:frame="1"/>
          <w:vertAlign w:val="subscript"/>
          <w:lang w:eastAsia="hr-HR"/>
        </w:rPr>
        <w:t>s</w:t>
      </w:r>
      <w:r w:rsidRPr="00B37707">
        <w:rPr>
          <w:rFonts w:ascii="Verdana" w:eastAsia="Times New Roman" w:hAnsi="Verdana" w:cs="Times New Roman"/>
          <w:color w:val="000000"/>
          <w:sz w:val="18"/>
          <w:szCs w:val="18"/>
          <w:lang w:eastAsia="hr-HR"/>
        </w:rPr>
        <w:t>, θ</w:t>
      </w:r>
      <w:r w:rsidRPr="00B37707">
        <w:rPr>
          <w:rFonts w:ascii="Verdana" w:eastAsia="Times New Roman" w:hAnsi="Verdana" w:cs="Times New Roman"/>
          <w:color w:val="000000"/>
          <w:sz w:val="18"/>
          <w:szCs w:val="18"/>
          <w:bdr w:val="none" w:sz="0" w:space="0" w:color="auto" w:frame="1"/>
          <w:vertAlign w:val="subscript"/>
          <w:lang w:eastAsia="hr-HR"/>
        </w:rPr>
        <w:t>v</w:t>
      </w:r>
      <w:r w:rsidRPr="00B37707">
        <w:rPr>
          <w:rFonts w:ascii="Verdana" w:eastAsia="Times New Roman" w:hAnsi="Verdana" w:cs="Times New Roman"/>
          <w:color w:val="000000"/>
          <w:sz w:val="18"/>
          <w:szCs w:val="18"/>
          <w:lang w:eastAsia="hr-HR"/>
        </w:rPr>
        <w:t>, φ) = </w:t>
      </w:r>
      <w:r w:rsidRPr="00B37707">
        <w:rPr>
          <w:rFonts w:ascii="Verdana" w:eastAsia="Times New Roman" w:hAnsi="Verdana" w:cs="Times New Roman"/>
          <w:color w:val="29A8FF"/>
          <w:sz w:val="18"/>
          <w:szCs w:val="18"/>
          <w:bdr w:val="none" w:sz="0" w:space="0" w:color="auto" w:frame="1"/>
          <w:lang w:eastAsia="hr-HR"/>
        </w:rPr>
        <w:t>K</w:t>
      </w:r>
      <w:r w:rsidRPr="00B37707">
        <w:rPr>
          <w:rFonts w:ascii="Verdana" w:eastAsia="Times New Roman" w:hAnsi="Verdana" w:cs="Times New Roman"/>
          <w:color w:val="29A8FF"/>
          <w:sz w:val="18"/>
          <w:szCs w:val="18"/>
          <w:bdr w:val="none" w:sz="0" w:space="0" w:color="auto" w:frame="1"/>
          <w:vertAlign w:val="subscript"/>
          <w:lang w:eastAsia="hr-HR"/>
        </w:rPr>
        <w:t>0</w:t>
      </w:r>
      <w:r w:rsidRPr="00B37707">
        <w:rPr>
          <w:rFonts w:ascii="Verdana" w:eastAsia="Times New Roman" w:hAnsi="Verdana" w:cs="Times New Roman"/>
          <w:color w:val="000000"/>
          <w:sz w:val="18"/>
          <w:szCs w:val="18"/>
          <w:lang w:eastAsia="hr-HR"/>
        </w:rPr>
        <w:t> + </w:t>
      </w:r>
      <w:r w:rsidRPr="00B37707">
        <w:rPr>
          <w:rFonts w:ascii="Verdana" w:eastAsia="Times New Roman" w:hAnsi="Verdana" w:cs="Times New Roman"/>
          <w:color w:val="29A8FF"/>
          <w:sz w:val="18"/>
          <w:szCs w:val="18"/>
          <w:bdr w:val="none" w:sz="0" w:space="0" w:color="auto" w:frame="1"/>
          <w:lang w:eastAsia="hr-HR"/>
        </w:rPr>
        <w:t>K</w:t>
      </w:r>
      <w:r w:rsidRPr="00B37707">
        <w:rPr>
          <w:rFonts w:ascii="Verdana" w:eastAsia="Times New Roman" w:hAnsi="Verdana" w:cs="Times New Roman"/>
          <w:color w:val="29A8FF"/>
          <w:sz w:val="18"/>
          <w:szCs w:val="18"/>
          <w:bdr w:val="none" w:sz="0" w:space="0" w:color="auto" w:frame="1"/>
          <w:vertAlign w:val="subscript"/>
          <w:lang w:eastAsia="hr-HR"/>
        </w:rPr>
        <w:t>1</w:t>
      </w:r>
      <w:r w:rsidRPr="00B37707">
        <w:rPr>
          <w:rFonts w:ascii="Verdana" w:eastAsia="Times New Roman" w:hAnsi="Verdana" w:cs="Times New Roman"/>
          <w:color w:val="000000"/>
          <w:sz w:val="18"/>
          <w:szCs w:val="18"/>
          <w:lang w:eastAsia="hr-HR"/>
        </w:rPr>
        <w:t> x </w:t>
      </w:r>
      <w:r w:rsidRPr="00B37707">
        <w:rPr>
          <w:rFonts w:ascii="Verdana" w:eastAsia="Times New Roman" w:hAnsi="Verdana" w:cs="Times New Roman"/>
          <w:color w:val="FF0000"/>
          <w:sz w:val="18"/>
          <w:szCs w:val="18"/>
          <w:bdr w:val="none" w:sz="0" w:space="0" w:color="auto" w:frame="1"/>
          <w:lang w:eastAsia="hr-HR"/>
        </w:rPr>
        <w:t>F</w:t>
      </w:r>
      <w:r w:rsidRPr="00B37707">
        <w:rPr>
          <w:rFonts w:ascii="Verdana" w:eastAsia="Times New Roman" w:hAnsi="Verdana" w:cs="Times New Roman"/>
          <w:color w:val="FF0000"/>
          <w:sz w:val="18"/>
          <w:szCs w:val="18"/>
          <w:bdr w:val="none" w:sz="0" w:space="0" w:color="auto" w:frame="1"/>
          <w:vertAlign w:val="subscript"/>
          <w:lang w:eastAsia="hr-HR"/>
        </w:rPr>
        <w:t>1</w:t>
      </w:r>
      <w:r w:rsidRPr="00B37707">
        <w:rPr>
          <w:rFonts w:ascii="Verdana" w:eastAsia="Times New Roman" w:hAnsi="Verdana" w:cs="Times New Roman"/>
          <w:color w:val="000000"/>
          <w:sz w:val="18"/>
          <w:szCs w:val="18"/>
          <w:lang w:eastAsia="hr-HR"/>
        </w:rPr>
        <w:t>(θ</w:t>
      </w:r>
      <w:r w:rsidRPr="00B37707">
        <w:rPr>
          <w:rFonts w:ascii="Verdana" w:eastAsia="Times New Roman" w:hAnsi="Verdana" w:cs="Times New Roman"/>
          <w:color w:val="000000"/>
          <w:sz w:val="18"/>
          <w:szCs w:val="18"/>
          <w:bdr w:val="none" w:sz="0" w:space="0" w:color="auto" w:frame="1"/>
          <w:vertAlign w:val="subscript"/>
          <w:lang w:eastAsia="hr-HR"/>
        </w:rPr>
        <w:t>s</w:t>
      </w:r>
      <w:r w:rsidRPr="00B37707">
        <w:rPr>
          <w:rFonts w:ascii="Verdana" w:eastAsia="Times New Roman" w:hAnsi="Verdana" w:cs="Times New Roman"/>
          <w:color w:val="000000"/>
          <w:sz w:val="18"/>
          <w:szCs w:val="18"/>
          <w:lang w:eastAsia="hr-HR"/>
        </w:rPr>
        <w:t>, θ</w:t>
      </w:r>
      <w:r w:rsidRPr="00B37707">
        <w:rPr>
          <w:rFonts w:ascii="Verdana" w:eastAsia="Times New Roman" w:hAnsi="Verdana" w:cs="Times New Roman"/>
          <w:color w:val="000000"/>
          <w:sz w:val="18"/>
          <w:szCs w:val="18"/>
          <w:bdr w:val="none" w:sz="0" w:space="0" w:color="auto" w:frame="1"/>
          <w:vertAlign w:val="subscript"/>
          <w:lang w:eastAsia="hr-HR"/>
        </w:rPr>
        <w:t>v</w:t>
      </w:r>
      <w:r w:rsidRPr="00B37707">
        <w:rPr>
          <w:rFonts w:ascii="Verdana" w:eastAsia="Times New Roman" w:hAnsi="Verdana" w:cs="Times New Roman"/>
          <w:color w:val="000000"/>
          <w:sz w:val="18"/>
          <w:szCs w:val="18"/>
          <w:lang w:eastAsia="hr-HR"/>
        </w:rPr>
        <w:t>, φ) + </w:t>
      </w:r>
      <w:r w:rsidRPr="00B37707">
        <w:rPr>
          <w:rFonts w:ascii="Verdana" w:eastAsia="Times New Roman" w:hAnsi="Verdana" w:cs="Times New Roman"/>
          <w:color w:val="29A8FF"/>
          <w:sz w:val="18"/>
          <w:szCs w:val="18"/>
          <w:bdr w:val="none" w:sz="0" w:space="0" w:color="auto" w:frame="1"/>
          <w:lang w:eastAsia="hr-HR"/>
        </w:rPr>
        <w:t>K</w:t>
      </w:r>
      <w:r w:rsidRPr="00B37707">
        <w:rPr>
          <w:rFonts w:ascii="Verdana" w:eastAsia="Times New Roman" w:hAnsi="Verdana" w:cs="Times New Roman"/>
          <w:color w:val="29A8FF"/>
          <w:sz w:val="18"/>
          <w:szCs w:val="18"/>
          <w:bdr w:val="none" w:sz="0" w:space="0" w:color="auto" w:frame="1"/>
          <w:vertAlign w:val="subscript"/>
          <w:lang w:eastAsia="hr-HR"/>
        </w:rPr>
        <w:t>2</w:t>
      </w:r>
      <w:r w:rsidRPr="00B37707">
        <w:rPr>
          <w:rFonts w:ascii="Verdana" w:eastAsia="Times New Roman" w:hAnsi="Verdana" w:cs="Times New Roman"/>
          <w:color w:val="000000"/>
          <w:sz w:val="18"/>
          <w:szCs w:val="18"/>
          <w:lang w:eastAsia="hr-HR"/>
        </w:rPr>
        <w:t> x </w:t>
      </w:r>
      <w:r w:rsidRPr="00B37707">
        <w:rPr>
          <w:rFonts w:ascii="Verdana" w:eastAsia="Times New Roman" w:hAnsi="Verdana" w:cs="Times New Roman"/>
          <w:color w:val="FF0000"/>
          <w:sz w:val="18"/>
          <w:szCs w:val="18"/>
          <w:bdr w:val="none" w:sz="0" w:space="0" w:color="auto" w:frame="1"/>
          <w:lang w:eastAsia="hr-HR"/>
        </w:rPr>
        <w:t>F</w:t>
      </w:r>
      <w:r w:rsidRPr="00B37707">
        <w:rPr>
          <w:rFonts w:ascii="Verdana" w:eastAsia="Times New Roman" w:hAnsi="Verdana" w:cs="Times New Roman"/>
          <w:color w:val="FF0000"/>
          <w:sz w:val="18"/>
          <w:szCs w:val="18"/>
          <w:bdr w:val="none" w:sz="0" w:space="0" w:color="auto" w:frame="1"/>
          <w:vertAlign w:val="subscript"/>
          <w:lang w:eastAsia="hr-HR"/>
        </w:rPr>
        <w:t>2</w:t>
      </w:r>
      <w:r w:rsidRPr="00B37707">
        <w:rPr>
          <w:rFonts w:ascii="Verdana" w:eastAsia="Times New Roman" w:hAnsi="Verdana" w:cs="Times New Roman"/>
          <w:color w:val="000000"/>
          <w:sz w:val="18"/>
          <w:szCs w:val="18"/>
          <w:lang w:eastAsia="hr-HR"/>
        </w:rPr>
        <w:t>(θ</w:t>
      </w:r>
      <w:r w:rsidRPr="00B37707">
        <w:rPr>
          <w:rFonts w:ascii="Verdana" w:eastAsia="Times New Roman" w:hAnsi="Verdana" w:cs="Times New Roman"/>
          <w:color w:val="000000"/>
          <w:sz w:val="18"/>
          <w:szCs w:val="18"/>
          <w:bdr w:val="none" w:sz="0" w:space="0" w:color="auto" w:frame="1"/>
          <w:vertAlign w:val="subscript"/>
          <w:lang w:eastAsia="hr-HR"/>
        </w:rPr>
        <w:t>s</w:t>
      </w:r>
      <w:r w:rsidRPr="00B37707">
        <w:rPr>
          <w:rFonts w:ascii="Verdana" w:eastAsia="Times New Roman" w:hAnsi="Verdana" w:cs="Times New Roman"/>
          <w:color w:val="000000"/>
          <w:sz w:val="18"/>
          <w:szCs w:val="18"/>
          <w:lang w:eastAsia="hr-HR"/>
        </w:rPr>
        <w:t>, θ</w:t>
      </w:r>
      <w:r w:rsidRPr="00B37707">
        <w:rPr>
          <w:rFonts w:ascii="Verdana" w:eastAsia="Times New Roman" w:hAnsi="Verdana" w:cs="Times New Roman"/>
          <w:color w:val="000000"/>
          <w:sz w:val="18"/>
          <w:szCs w:val="18"/>
          <w:bdr w:val="none" w:sz="0" w:space="0" w:color="auto" w:frame="1"/>
          <w:vertAlign w:val="subscript"/>
          <w:lang w:eastAsia="hr-HR"/>
        </w:rPr>
        <w:t>v</w:t>
      </w:r>
      <w:r w:rsidRPr="00B37707">
        <w:rPr>
          <w:rFonts w:ascii="Verdana" w:eastAsia="Times New Roman" w:hAnsi="Verdana" w:cs="Times New Roman"/>
          <w:color w:val="000000"/>
          <w:sz w:val="18"/>
          <w:szCs w:val="18"/>
          <w:lang w:eastAsia="hr-HR"/>
        </w:rPr>
        <w:t>, φ)</w:t>
      </w:r>
    </w:p>
    <w:p w14:paraId="54A4AE3D"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FF0000"/>
          <w:sz w:val="18"/>
          <w:szCs w:val="18"/>
          <w:bdr w:val="none" w:sz="0" w:space="0" w:color="auto" w:frame="1"/>
          <w:lang w:eastAsia="hr-HR"/>
        </w:rPr>
        <w:t>F</w:t>
      </w:r>
      <w:r w:rsidRPr="00B37707">
        <w:rPr>
          <w:rFonts w:ascii="Verdana" w:eastAsia="Times New Roman" w:hAnsi="Verdana" w:cs="Times New Roman"/>
          <w:color w:val="FF0000"/>
          <w:sz w:val="18"/>
          <w:szCs w:val="18"/>
          <w:bdr w:val="none" w:sz="0" w:space="0" w:color="auto" w:frame="1"/>
          <w:vertAlign w:val="subscript"/>
          <w:lang w:eastAsia="hr-HR"/>
        </w:rPr>
        <w:t>1</w:t>
      </w:r>
      <w:r w:rsidRPr="00B37707">
        <w:rPr>
          <w:rFonts w:ascii="Verdana" w:eastAsia="Times New Roman" w:hAnsi="Verdana" w:cs="Times New Roman"/>
          <w:color w:val="000000"/>
          <w:sz w:val="18"/>
          <w:szCs w:val="18"/>
          <w:lang w:eastAsia="hr-HR"/>
        </w:rPr>
        <w:t> and </w:t>
      </w:r>
      <w:r w:rsidRPr="00B37707">
        <w:rPr>
          <w:rFonts w:ascii="Verdana" w:eastAsia="Times New Roman" w:hAnsi="Verdana" w:cs="Times New Roman"/>
          <w:color w:val="FF0000"/>
          <w:sz w:val="18"/>
          <w:szCs w:val="18"/>
          <w:bdr w:val="none" w:sz="0" w:space="0" w:color="auto" w:frame="1"/>
          <w:lang w:eastAsia="hr-HR"/>
        </w:rPr>
        <w:t>F</w:t>
      </w:r>
      <w:r w:rsidRPr="00B37707">
        <w:rPr>
          <w:rFonts w:ascii="Verdana" w:eastAsia="Times New Roman" w:hAnsi="Verdana" w:cs="Times New Roman"/>
          <w:color w:val="FF0000"/>
          <w:sz w:val="18"/>
          <w:szCs w:val="18"/>
          <w:bdr w:val="none" w:sz="0" w:space="0" w:color="auto" w:frame="1"/>
          <w:vertAlign w:val="subscript"/>
          <w:lang w:eastAsia="hr-HR"/>
        </w:rPr>
        <w:t>2</w:t>
      </w:r>
      <w:r w:rsidRPr="00B37707">
        <w:rPr>
          <w:rFonts w:ascii="Verdana" w:eastAsia="Times New Roman" w:hAnsi="Verdana" w:cs="Times New Roman"/>
          <w:color w:val="000000"/>
          <w:sz w:val="18"/>
          <w:szCs w:val="18"/>
          <w:lang w:eastAsia="hr-HR"/>
        </w:rPr>
        <w:t> are functions, called kernels, which only depend on the angular configuration of aquisition:</w:t>
      </w:r>
    </w:p>
    <w:p w14:paraId="4CBD2EC1" w14:textId="77777777" w:rsidR="00B37707" w:rsidRPr="00B37707" w:rsidRDefault="00B37707" w:rsidP="00B37707">
      <w:pPr>
        <w:numPr>
          <w:ilvl w:val="0"/>
          <w:numId w:val="7"/>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θ</w:t>
      </w:r>
      <w:r w:rsidRPr="00B37707">
        <w:rPr>
          <w:rFonts w:ascii="Verdana" w:eastAsia="Times New Roman" w:hAnsi="Verdana" w:cs="Times New Roman"/>
          <w:color w:val="000000"/>
          <w:sz w:val="18"/>
          <w:szCs w:val="18"/>
          <w:bdr w:val="none" w:sz="0" w:space="0" w:color="auto" w:frame="1"/>
          <w:vertAlign w:val="subscript"/>
          <w:lang w:eastAsia="hr-HR"/>
        </w:rPr>
        <w:t>s</w:t>
      </w:r>
      <w:r w:rsidRPr="00B37707">
        <w:rPr>
          <w:rFonts w:ascii="Verdana" w:eastAsia="Times New Roman" w:hAnsi="Verdana" w:cs="Times New Roman"/>
          <w:color w:val="000000"/>
          <w:sz w:val="18"/>
          <w:szCs w:val="18"/>
          <w:lang w:eastAsia="hr-HR"/>
        </w:rPr>
        <w:t> is the sun zenith angle;</w:t>
      </w:r>
    </w:p>
    <w:p w14:paraId="10B77EBA" w14:textId="77777777" w:rsidR="00B37707" w:rsidRPr="00B37707" w:rsidRDefault="00B37707" w:rsidP="00B37707">
      <w:pPr>
        <w:numPr>
          <w:ilvl w:val="0"/>
          <w:numId w:val="7"/>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θ</w:t>
      </w:r>
      <w:r w:rsidRPr="00B37707">
        <w:rPr>
          <w:rFonts w:ascii="Verdana" w:eastAsia="Times New Roman" w:hAnsi="Verdana" w:cs="Times New Roman"/>
          <w:color w:val="000000"/>
          <w:sz w:val="18"/>
          <w:szCs w:val="18"/>
          <w:bdr w:val="none" w:sz="0" w:space="0" w:color="auto" w:frame="1"/>
          <w:vertAlign w:val="subscript"/>
          <w:lang w:eastAsia="hr-HR"/>
        </w:rPr>
        <w:t>v</w:t>
      </w:r>
      <w:r w:rsidRPr="00B37707">
        <w:rPr>
          <w:rFonts w:ascii="Verdana" w:eastAsia="Times New Roman" w:hAnsi="Verdana" w:cs="Times New Roman"/>
          <w:color w:val="000000"/>
          <w:sz w:val="18"/>
          <w:szCs w:val="18"/>
          <w:lang w:eastAsia="hr-HR"/>
        </w:rPr>
        <w:t> is the satellite zenith angle</w:t>
      </w:r>
    </w:p>
    <w:p w14:paraId="6A856C86" w14:textId="77777777" w:rsidR="00B37707" w:rsidRPr="00B37707" w:rsidRDefault="00B37707" w:rsidP="00B37707">
      <w:pPr>
        <w:numPr>
          <w:ilvl w:val="0"/>
          <w:numId w:val="7"/>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φ is the relative azimuth angle between sun and satellite</w:t>
      </w:r>
    </w:p>
    <w:p w14:paraId="1BA15169"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The </w:t>
      </w:r>
      <w:r w:rsidRPr="00B37707">
        <w:rPr>
          <w:rFonts w:ascii="Verdana" w:eastAsia="Times New Roman" w:hAnsi="Verdana" w:cs="Times New Roman"/>
          <w:i/>
          <w:iCs/>
          <w:color w:val="29A8FF"/>
          <w:sz w:val="18"/>
          <w:szCs w:val="18"/>
          <w:bdr w:val="none" w:sz="0" w:space="0" w:color="auto" w:frame="1"/>
          <w:lang w:eastAsia="hr-HR"/>
        </w:rPr>
        <w:t>K </w:t>
      </w:r>
      <w:r w:rsidRPr="00B37707">
        <w:rPr>
          <w:rFonts w:ascii="Verdana" w:eastAsia="Times New Roman" w:hAnsi="Verdana" w:cs="Times New Roman"/>
          <w:color w:val="000000"/>
          <w:sz w:val="18"/>
          <w:szCs w:val="18"/>
          <w:lang w:eastAsia="hr-HR"/>
        </w:rPr>
        <w:t>coefficients quantify the respective contribution of each </w:t>
      </w:r>
      <w:r w:rsidRPr="00B37707">
        <w:rPr>
          <w:rFonts w:ascii="Verdana" w:eastAsia="Times New Roman" w:hAnsi="Verdana" w:cs="Times New Roman"/>
          <w:color w:val="FF0000"/>
          <w:sz w:val="18"/>
          <w:szCs w:val="18"/>
          <w:bdr w:val="none" w:sz="0" w:space="0" w:color="auto" w:frame="1"/>
          <w:lang w:eastAsia="hr-HR"/>
        </w:rPr>
        <w:t>kernel </w:t>
      </w:r>
      <w:r w:rsidRPr="00B37707">
        <w:rPr>
          <w:rFonts w:ascii="Verdana" w:eastAsia="Times New Roman" w:hAnsi="Verdana" w:cs="Times New Roman"/>
          <w:color w:val="000000"/>
          <w:sz w:val="18"/>
          <w:szCs w:val="18"/>
          <w:lang w:eastAsia="hr-HR"/>
        </w:rPr>
        <w:t>to the whole BRDF and are derived by model inversion.</w:t>
      </w:r>
    </w:p>
    <w:p w14:paraId="16BCDEDF" w14:textId="77777777" w:rsidR="00B37707" w:rsidRPr="00B37707" w:rsidRDefault="00B37707" w:rsidP="00B37707">
      <w:pPr>
        <w:numPr>
          <w:ilvl w:val="0"/>
          <w:numId w:val="8"/>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i/>
          <w:iCs/>
          <w:color w:val="29A8FF"/>
          <w:sz w:val="18"/>
          <w:szCs w:val="18"/>
          <w:bdr w:val="none" w:sz="0" w:space="0" w:color="auto" w:frame="1"/>
          <w:lang w:eastAsia="hr-HR"/>
        </w:rPr>
        <w:t>K</w:t>
      </w:r>
      <w:r w:rsidRPr="00B37707">
        <w:rPr>
          <w:rFonts w:ascii="Verdana" w:eastAsia="Times New Roman" w:hAnsi="Verdana" w:cs="Times New Roman"/>
          <w:i/>
          <w:iCs/>
          <w:color w:val="29A8FF"/>
          <w:sz w:val="18"/>
          <w:szCs w:val="18"/>
          <w:bdr w:val="none" w:sz="0" w:space="0" w:color="auto" w:frame="1"/>
          <w:vertAlign w:val="subscript"/>
          <w:lang w:eastAsia="hr-HR"/>
        </w:rPr>
        <w:t>0</w:t>
      </w:r>
      <w:r w:rsidRPr="00B37707">
        <w:rPr>
          <w:rFonts w:ascii="Verdana" w:eastAsia="Times New Roman" w:hAnsi="Verdana" w:cs="Times New Roman"/>
          <w:color w:val="000000"/>
          <w:sz w:val="18"/>
          <w:szCs w:val="18"/>
          <w:lang w:eastAsia="hr-HR"/>
        </w:rPr>
        <w:t> corresponds to </w:t>
      </w:r>
      <w:r w:rsidRPr="00B37707">
        <w:rPr>
          <w:rFonts w:ascii="Verdana" w:eastAsia="Times New Roman" w:hAnsi="Verdana" w:cs="Times New Roman"/>
          <w:i/>
          <w:iCs/>
          <w:color w:val="000000"/>
          <w:sz w:val="18"/>
          <w:szCs w:val="18"/>
          <w:bdr w:val="none" w:sz="0" w:space="0" w:color="auto" w:frame="1"/>
          <w:lang w:eastAsia="hr-HR"/>
        </w:rPr>
        <w:t>isotropic </w:t>
      </w:r>
      <w:r w:rsidRPr="00B37707">
        <w:rPr>
          <w:rFonts w:ascii="Verdana" w:eastAsia="Times New Roman" w:hAnsi="Verdana" w:cs="Times New Roman"/>
          <w:color w:val="000000"/>
          <w:sz w:val="18"/>
          <w:szCs w:val="18"/>
          <w:lang w:eastAsia="hr-HR"/>
        </w:rPr>
        <w:t>reflectance, i.e. reflectance values directionally normalised to reference illumination and observation zenith angles of 0°. This geometry leads to a minimum of the shadow proportion (hotspot geometry);</w:t>
      </w:r>
    </w:p>
    <w:p w14:paraId="66BECD8D" w14:textId="77777777" w:rsidR="00B37707" w:rsidRPr="00B37707" w:rsidRDefault="00B37707" w:rsidP="00B37707">
      <w:pPr>
        <w:numPr>
          <w:ilvl w:val="0"/>
          <w:numId w:val="8"/>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i/>
          <w:iCs/>
          <w:color w:val="29A8FF"/>
          <w:sz w:val="18"/>
          <w:szCs w:val="18"/>
          <w:bdr w:val="none" w:sz="0" w:space="0" w:color="auto" w:frame="1"/>
          <w:lang w:eastAsia="hr-HR"/>
        </w:rPr>
        <w:t>K</w:t>
      </w:r>
      <w:r w:rsidRPr="00B37707">
        <w:rPr>
          <w:rFonts w:ascii="Verdana" w:eastAsia="Times New Roman" w:hAnsi="Verdana" w:cs="Times New Roman"/>
          <w:i/>
          <w:iCs/>
          <w:color w:val="29A8FF"/>
          <w:sz w:val="18"/>
          <w:szCs w:val="18"/>
          <w:bdr w:val="none" w:sz="0" w:space="0" w:color="auto" w:frame="1"/>
          <w:vertAlign w:val="subscript"/>
          <w:lang w:eastAsia="hr-HR"/>
        </w:rPr>
        <w:t>1</w:t>
      </w:r>
      <w:r w:rsidRPr="00B37707">
        <w:rPr>
          <w:rFonts w:ascii="Verdana" w:eastAsia="Times New Roman" w:hAnsi="Verdana" w:cs="Times New Roman"/>
          <w:color w:val="000000"/>
          <w:sz w:val="18"/>
          <w:szCs w:val="18"/>
          <w:lang w:eastAsia="hr-HR"/>
        </w:rPr>
        <w:t> and </w:t>
      </w:r>
      <w:r w:rsidRPr="00B37707">
        <w:rPr>
          <w:rFonts w:ascii="Verdana" w:eastAsia="Times New Roman" w:hAnsi="Verdana" w:cs="Times New Roman"/>
          <w:i/>
          <w:iCs/>
          <w:color w:val="29A8FF"/>
          <w:sz w:val="18"/>
          <w:szCs w:val="18"/>
          <w:bdr w:val="none" w:sz="0" w:space="0" w:color="auto" w:frame="1"/>
          <w:lang w:eastAsia="hr-HR"/>
        </w:rPr>
        <w:t>K</w:t>
      </w:r>
      <w:r w:rsidRPr="00B37707">
        <w:rPr>
          <w:rFonts w:ascii="Verdana" w:eastAsia="Times New Roman" w:hAnsi="Verdana" w:cs="Times New Roman"/>
          <w:i/>
          <w:iCs/>
          <w:color w:val="29A8FF"/>
          <w:sz w:val="18"/>
          <w:szCs w:val="18"/>
          <w:bdr w:val="none" w:sz="0" w:space="0" w:color="auto" w:frame="1"/>
          <w:vertAlign w:val="subscript"/>
          <w:lang w:eastAsia="hr-HR"/>
        </w:rPr>
        <w:t>2</w:t>
      </w:r>
      <w:r w:rsidRPr="00B37707">
        <w:rPr>
          <w:rFonts w:ascii="Verdana" w:eastAsia="Times New Roman" w:hAnsi="Verdana" w:cs="Times New Roman"/>
          <w:color w:val="000000"/>
          <w:sz w:val="18"/>
          <w:szCs w:val="18"/>
          <w:lang w:eastAsia="hr-HR"/>
        </w:rPr>
        <w:t> represent angular distribution related to </w:t>
      </w:r>
      <w:r w:rsidRPr="00B37707">
        <w:rPr>
          <w:rFonts w:ascii="Verdana" w:eastAsia="Times New Roman" w:hAnsi="Verdana" w:cs="Times New Roman"/>
          <w:i/>
          <w:iCs/>
          <w:color w:val="000000"/>
          <w:sz w:val="18"/>
          <w:szCs w:val="18"/>
          <w:bdr w:val="none" w:sz="0" w:space="0" w:color="auto" w:frame="1"/>
          <w:lang w:eastAsia="hr-HR"/>
        </w:rPr>
        <w:t>geometric </w:t>
      </w:r>
      <w:r w:rsidRPr="00B37707">
        <w:rPr>
          <w:rFonts w:ascii="Verdana" w:eastAsia="Times New Roman" w:hAnsi="Verdana" w:cs="Times New Roman"/>
          <w:color w:val="000000"/>
          <w:sz w:val="18"/>
          <w:szCs w:val="18"/>
          <w:lang w:eastAsia="hr-HR"/>
        </w:rPr>
        <w:t>(caused by diffuse reflectors) and </w:t>
      </w:r>
      <w:r w:rsidRPr="00B37707">
        <w:rPr>
          <w:rFonts w:ascii="Verdana" w:eastAsia="Times New Roman" w:hAnsi="Verdana" w:cs="Times New Roman"/>
          <w:i/>
          <w:iCs/>
          <w:color w:val="000000"/>
          <w:sz w:val="18"/>
          <w:szCs w:val="18"/>
          <w:bdr w:val="none" w:sz="0" w:space="0" w:color="auto" w:frame="1"/>
          <w:lang w:eastAsia="hr-HR"/>
        </w:rPr>
        <w:t>volumetric</w:t>
      </w:r>
      <w:r w:rsidRPr="00B37707">
        <w:rPr>
          <w:rFonts w:ascii="Verdana" w:eastAsia="Times New Roman" w:hAnsi="Verdana" w:cs="Times New Roman"/>
          <w:color w:val="000000"/>
          <w:sz w:val="18"/>
          <w:szCs w:val="18"/>
          <w:lang w:eastAsia="hr-HR"/>
        </w:rPr>
        <w:t> (caused by volume scatter reflectors) surface scattering processes.</w:t>
      </w:r>
    </w:p>
    <w:p w14:paraId="40E0916F"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The isotropic, geometric and volumetric components of surface reflectance are intrinsically linked to the amount and state of vegetation, canopy structure and to the leaf and soil optical properties, as you will see in more detail in chapter 5.</w:t>
      </w:r>
    </w:p>
    <w:p w14:paraId="023828CB" w14:textId="77777777" w:rsidR="00B37707" w:rsidRPr="00B37707" w:rsidRDefault="00ED214A" w:rsidP="00B37707">
      <w:pPr>
        <w:spacing w:after="0" w:line="240" w:lineRule="auto"/>
        <w:jc w:val="right"/>
        <w:textAlignment w:val="baseline"/>
        <w:rPr>
          <w:rFonts w:ascii="Verdana" w:eastAsia="Times New Roman" w:hAnsi="Verdana" w:cs="Times New Roman"/>
          <w:color w:val="000000"/>
          <w:sz w:val="15"/>
          <w:szCs w:val="15"/>
          <w:lang w:eastAsia="hr-HR"/>
        </w:rPr>
      </w:pPr>
      <w:hyperlink r:id="rId25" w:anchor="header" w:history="1">
        <w:r w:rsidR="00B37707" w:rsidRPr="00B37707">
          <w:rPr>
            <w:rFonts w:ascii="Verdana" w:eastAsia="Times New Roman" w:hAnsi="Verdana" w:cs="Times New Roman"/>
            <w:color w:val="0000FF"/>
            <w:sz w:val="15"/>
            <w:szCs w:val="15"/>
            <w:u w:val="single"/>
            <w:bdr w:val="none" w:sz="0" w:space="0" w:color="auto" w:frame="1"/>
            <w:lang w:eastAsia="hr-HR"/>
          </w:rPr>
          <w:t>Top of page</w:t>
        </w:r>
      </w:hyperlink>
    </w:p>
    <w:p w14:paraId="3F81A294" w14:textId="77777777" w:rsidR="00B37707" w:rsidRPr="00B37707" w:rsidRDefault="00B37707" w:rsidP="00B37707">
      <w:pPr>
        <w:spacing w:after="0" w:line="240" w:lineRule="auto"/>
        <w:textAlignment w:val="baseline"/>
        <w:outlineLvl w:val="0"/>
        <w:rPr>
          <w:rFonts w:ascii="Verdana" w:eastAsia="Times New Roman" w:hAnsi="Verdana" w:cs="Times New Roman"/>
          <w:b/>
          <w:bCs/>
          <w:color w:val="000000"/>
          <w:kern w:val="36"/>
          <w:sz w:val="36"/>
          <w:szCs w:val="36"/>
          <w:lang w:eastAsia="hr-HR"/>
        </w:rPr>
      </w:pPr>
      <w:r w:rsidRPr="00B37707">
        <w:rPr>
          <w:rFonts w:ascii="Verdana" w:eastAsia="Times New Roman" w:hAnsi="Verdana" w:cs="Times New Roman"/>
          <w:b/>
          <w:bCs/>
          <w:color w:val="000000"/>
          <w:kern w:val="36"/>
          <w:sz w:val="36"/>
          <w:szCs w:val="36"/>
          <w:lang w:eastAsia="hr-HR"/>
        </w:rPr>
        <w:t>3. Satellite sensors and vegetation</w:t>
      </w:r>
    </w:p>
    <w:p w14:paraId="6B46CF66"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In this chapter we will detail how vegetation interacts with radiation. We will first see how to distinguish between vegetated and non vegetated surfaces using some broad features that are spectrally separable. Then we will emphasize on how spectral resolution is used to distinguish between different species of vegetation, different phases of the life cycle of plants and vegetation stress. Finally we will describe the satellite sensors suitable to retrieve information from vegetation surfaces.</w:t>
      </w:r>
    </w:p>
    <w:p w14:paraId="168F5F6A" w14:textId="77777777" w:rsidR="00B37707" w:rsidRPr="00B37707" w:rsidRDefault="00ED214A" w:rsidP="00B37707">
      <w:pPr>
        <w:spacing w:after="0" w:line="240" w:lineRule="auto"/>
        <w:jc w:val="right"/>
        <w:textAlignment w:val="baseline"/>
        <w:rPr>
          <w:rFonts w:ascii="Verdana" w:eastAsia="Times New Roman" w:hAnsi="Verdana" w:cs="Times New Roman"/>
          <w:color w:val="000000"/>
          <w:sz w:val="15"/>
          <w:szCs w:val="15"/>
          <w:lang w:eastAsia="hr-HR"/>
        </w:rPr>
      </w:pPr>
      <w:hyperlink r:id="rId26" w:anchor="header" w:history="1">
        <w:r w:rsidR="00B37707" w:rsidRPr="00B37707">
          <w:rPr>
            <w:rFonts w:ascii="Verdana" w:eastAsia="Times New Roman" w:hAnsi="Verdana" w:cs="Times New Roman"/>
            <w:color w:val="0000FF"/>
            <w:sz w:val="15"/>
            <w:szCs w:val="15"/>
            <w:u w:val="single"/>
            <w:bdr w:val="none" w:sz="0" w:space="0" w:color="auto" w:frame="1"/>
            <w:lang w:eastAsia="hr-HR"/>
          </w:rPr>
          <w:t>Top of page</w:t>
        </w:r>
      </w:hyperlink>
    </w:p>
    <w:p w14:paraId="154C1397" w14:textId="77777777" w:rsidR="00B37707" w:rsidRPr="00B37707" w:rsidRDefault="00B37707" w:rsidP="00B37707">
      <w:pPr>
        <w:spacing w:after="0" w:line="240" w:lineRule="auto"/>
        <w:textAlignment w:val="baseline"/>
        <w:outlineLvl w:val="1"/>
        <w:rPr>
          <w:rFonts w:ascii="Verdana" w:eastAsia="Times New Roman" w:hAnsi="Verdana" w:cs="Times New Roman"/>
          <w:b/>
          <w:bCs/>
          <w:color w:val="000000"/>
          <w:sz w:val="24"/>
          <w:szCs w:val="24"/>
          <w:lang w:eastAsia="hr-HR"/>
        </w:rPr>
      </w:pPr>
      <w:r w:rsidRPr="00B37707">
        <w:rPr>
          <w:rFonts w:ascii="Verdana" w:eastAsia="Times New Roman" w:hAnsi="Verdana" w:cs="Times New Roman"/>
          <w:b/>
          <w:bCs/>
          <w:color w:val="000000"/>
          <w:sz w:val="24"/>
          <w:szCs w:val="24"/>
          <w:lang w:eastAsia="hr-HR"/>
        </w:rPr>
        <w:t>3.1 - Spectral response of different surfaces</w:t>
      </w:r>
    </w:p>
    <w:p w14:paraId="22985688"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lastRenderedPageBreak/>
        <w:t>As already mentioned in chapter 2.3 different surfaces have different reflectance spectra. Vegetated and non vegetated surfaces can be recognized by some distinctive broad feature types:</w:t>
      </w:r>
    </w:p>
    <w:p w14:paraId="493C6E9B" w14:textId="77777777" w:rsidR="00B37707" w:rsidRPr="00B37707" w:rsidRDefault="00B37707" w:rsidP="00B37707">
      <w:pPr>
        <w:spacing w:after="0" w:line="240" w:lineRule="auto"/>
        <w:textAlignment w:val="baseline"/>
        <w:outlineLvl w:val="2"/>
        <w:rPr>
          <w:rFonts w:ascii="Verdana" w:eastAsia="Times New Roman" w:hAnsi="Verdana" w:cs="Times New Roman"/>
          <w:b/>
          <w:bCs/>
          <w:color w:val="000000"/>
          <w:sz w:val="21"/>
          <w:szCs w:val="21"/>
          <w:lang w:eastAsia="hr-HR"/>
        </w:rPr>
      </w:pPr>
      <w:r w:rsidRPr="00B37707">
        <w:rPr>
          <w:rFonts w:ascii="Verdana" w:eastAsia="Times New Roman" w:hAnsi="Verdana" w:cs="Times New Roman"/>
          <w:b/>
          <w:bCs/>
          <w:color w:val="000000"/>
          <w:sz w:val="21"/>
          <w:szCs w:val="21"/>
          <w:lang w:eastAsia="hr-HR"/>
        </w:rPr>
        <w:t>Vegetated surfaces</w:t>
      </w:r>
    </w:p>
    <w:p w14:paraId="2E6C09ED"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Beyond 1.3μm, vegetation essentially absorbs or reflects the incident radiation; transmittance is negligible and the dips in the reflectance spectra correspond to absorption at those wavelengths.</w:t>
      </w:r>
    </w:p>
    <w:p w14:paraId="01C585DE" w14:textId="27FD1F8C"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noProof/>
          <w:color w:val="000000"/>
          <w:sz w:val="18"/>
          <w:szCs w:val="18"/>
          <w:lang w:eastAsia="hr-HR"/>
        </w:rPr>
        <w:drawing>
          <wp:inline distT="0" distB="0" distL="0" distR="0" wp14:anchorId="182A3F0A" wp14:editId="4DDCBAF5">
            <wp:extent cx="5410200" cy="32575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10200" cy="3257550"/>
                    </a:xfrm>
                    <a:prstGeom prst="rect">
                      <a:avLst/>
                    </a:prstGeom>
                    <a:noFill/>
                    <a:ln>
                      <a:noFill/>
                    </a:ln>
                  </pic:spPr>
                </pic:pic>
              </a:graphicData>
            </a:graphic>
          </wp:inline>
        </w:drawing>
      </w:r>
    </w:p>
    <w:p w14:paraId="11AD550A" w14:textId="77777777" w:rsidR="00B37707" w:rsidRPr="00B37707" w:rsidRDefault="00B37707" w:rsidP="00B37707">
      <w:pPr>
        <w:spacing w:after="0" w:line="240" w:lineRule="auto"/>
        <w:textAlignment w:val="baseline"/>
        <w:outlineLvl w:val="3"/>
        <w:rPr>
          <w:rFonts w:ascii="Verdana" w:eastAsia="Times New Roman" w:hAnsi="Verdana" w:cs="Times New Roman"/>
          <w:b/>
          <w:bCs/>
          <w:color w:val="000000"/>
          <w:sz w:val="18"/>
          <w:szCs w:val="18"/>
          <w:lang w:eastAsia="hr-HR"/>
        </w:rPr>
      </w:pPr>
      <w:r w:rsidRPr="00B37707">
        <w:rPr>
          <w:rFonts w:ascii="Verdana" w:eastAsia="Times New Roman" w:hAnsi="Verdana" w:cs="Times New Roman"/>
          <w:b/>
          <w:bCs/>
          <w:color w:val="000000"/>
          <w:sz w:val="18"/>
          <w:szCs w:val="18"/>
          <w:lang w:eastAsia="hr-HR"/>
        </w:rPr>
        <w:t>Figure 3.1 – Reflectance spectrum of green grass.</w:t>
      </w:r>
    </w:p>
    <w:p w14:paraId="41A42DBD" w14:textId="77777777" w:rsidR="00B37707" w:rsidRPr="00B37707" w:rsidRDefault="00B37707" w:rsidP="00B37707">
      <w:pPr>
        <w:spacing w:after="0" w:line="240" w:lineRule="auto"/>
        <w:textAlignment w:val="baseline"/>
        <w:rPr>
          <w:rFonts w:ascii="Verdana" w:eastAsia="Times New Roman" w:hAnsi="Verdana" w:cs="Times New Roman"/>
          <w:color w:val="000000"/>
          <w:sz w:val="15"/>
          <w:szCs w:val="15"/>
          <w:lang w:eastAsia="hr-HR"/>
        </w:rPr>
      </w:pPr>
      <w:r w:rsidRPr="00B37707">
        <w:rPr>
          <w:rFonts w:ascii="Verdana" w:eastAsia="Times New Roman" w:hAnsi="Verdana" w:cs="Times New Roman"/>
          <w:color w:val="000000"/>
          <w:sz w:val="15"/>
          <w:szCs w:val="15"/>
          <w:lang w:eastAsia="hr-HR"/>
        </w:rPr>
        <w:br/>
      </w:r>
    </w:p>
    <w:p w14:paraId="527B729E" w14:textId="77777777" w:rsidR="00B37707" w:rsidRPr="00B37707" w:rsidRDefault="00B37707" w:rsidP="00B37707">
      <w:pPr>
        <w:spacing w:after="0" w:line="240" w:lineRule="auto"/>
        <w:textAlignment w:val="baseline"/>
        <w:outlineLvl w:val="2"/>
        <w:rPr>
          <w:rFonts w:ascii="Verdana" w:eastAsia="Times New Roman" w:hAnsi="Verdana" w:cs="Times New Roman"/>
          <w:b/>
          <w:bCs/>
          <w:color w:val="000000"/>
          <w:sz w:val="21"/>
          <w:szCs w:val="21"/>
          <w:lang w:eastAsia="hr-HR"/>
        </w:rPr>
      </w:pPr>
      <w:r w:rsidRPr="00B37707">
        <w:rPr>
          <w:rFonts w:ascii="Verdana" w:eastAsia="Times New Roman" w:hAnsi="Verdana" w:cs="Times New Roman"/>
          <w:b/>
          <w:bCs/>
          <w:color w:val="000000"/>
          <w:sz w:val="21"/>
          <w:szCs w:val="21"/>
          <w:lang w:eastAsia="hr-HR"/>
        </w:rPr>
        <w:t>Non vegetated surfaces</w:t>
      </w:r>
    </w:p>
    <w:p w14:paraId="64E8F1C3"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The reflectance curve of non vegetated surfaces (in the figure it is exemplified by sandy soil) has smaller dependence on wavelength. Some of the factors affecting soil reflectance are moisture content, soil texture, surface roughness, presence of iron oxide and organic matter.</w:t>
      </w:r>
    </w:p>
    <w:p w14:paraId="578FA1ED" w14:textId="67995D2E"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noProof/>
          <w:color w:val="000000"/>
          <w:sz w:val="18"/>
          <w:szCs w:val="18"/>
          <w:lang w:eastAsia="hr-HR"/>
        </w:rPr>
        <w:lastRenderedPageBreak/>
        <w:drawing>
          <wp:inline distT="0" distB="0" distL="0" distR="0" wp14:anchorId="27C11057" wp14:editId="59ECAC43">
            <wp:extent cx="5400675" cy="35909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00675" cy="3590925"/>
                    </a:xfrm>
                    <a:prstGeom prst="rect">
                      <a:avLst/>
                    </a:prstGeom>
                    <a:noFill/>
                    <a:ln>
                      <a:noFill/>
                    </a:ln>
                  </pic:spPr>
                </pic:pic>
              </a:graphicData>
            </a:graphic>
          </wp:inline>
        </w:drawing>
      </w:r>
    </w:p>
    <w:p w14:paraId="3C43E401" w14:textId="77777777" w:rsidR="00B37707" w:rsidRPr="00B37707" w:rsidRDefault="00B37707" w:rsidP="00B37707">
      <w:pPr>
        <w:spacing w:after="0" w:line="240" w:lineRule="auto"/>
        <w:textAlignment w:val="baseline"/>
        <w:outlineLvl w:val="3"/>
        <w:rPr>
          <w:rFonts w:ascii="Verdana" w:eastAsia="Times New Roman" w:hAnsi="Verdana" w:cs="Times New Roman"/>
          <w:b/>
          <w:bCs/>
          <w:color w:val="000000"/>
          <w:sz w:val="18"/>
          <w:szCs w:val="18"/>
          <w:lang w:eastAsia="hr-HR"/>
        </w:rPr>
      </w:pPr>
      <w:r w:rsidRPr="00B37707">
        <w:rPr>
          <w:rFonts w:ascii="Verdana" w:eastAsia="Times New Roman" w:hAnsi="Verdana" w:cs="Times New Roman"/>
          <w:b/>
          <w:bCs/>
          <w:color w:val="000000"/>
          <w:sz w:val="18"/>
          <w:szCs w:val="18"/>
          <w:lang w:eastAsia="hr-HR"/>
        </w:rPr>
        <w:t>Figure 3.2 – Reflectance spectrum of sand.</w:t>
      </w:r>
    </w:p>
    <w:p w14:paraId="138ECB37" w14:textId="77777777" w:rsidR="00B37707" w:rsidRPr="00B37707" w:rsidRDefault="00B37707" w:rsidP="00B37707">
      <w:pPr>
        <w:spacing w:after="0" w:line="240" w:lineRule="auto"/>
        <w:textAlignment w:val="baseline"/>
        <w:rPr>
          <w:rFonts w:ascii="Verdana" w:eastAsia="Times New Roman" w:hAnsi="Verdana" w:cs="Times New Roman"/>
          <w:color w:val="000000"/>
          <w:sz w:val="15"/>
          <w:szCs w:val="15"/>
          <w:lang w:eastAsia="hr-HR"/>
        </w:rPr>
      </w:pPr>
      <w:r w:rsidRPr="00B37707">
        <w:rPr>
          <w:rFonts w:ascii="Verdana" w:eastAsia="Times New Roman" w:hAnsi="Verdana" w:cs="Times New Roman"/>
          <w:color w:val="000000"/>
          <w:sz w:val="15"/>
          <w:szCs w:val="15"/>
          <w:lang w:eastAsia="hr-HR"/>
        </w:rPr>
        <w:br/>
      </w:r>
    </w:p>
    <w:p w14:paraId="6816B014" w14:textId="77777777" w:rsidR="00B37707" w:rsidRPr="00B37707" w:rsidRDefault="00ED214A" w:rsidP="00B37707">
      <w:pPr>
        <w:spacing w:after="0" w:line="240" w:lineRule="auto"/>
        <w:jc w:val="right"/>
        <w:textAlignment w:val="baseline"/>
        <w:rPr>
          <w:rFonts w:ascii="Verdana" w:eastAsia="Times New Roman" w:hAnsi="Verdana" w:cs="Times New Roman"/>
          <w:color w:val="000000"/>
          <w:sz w:val="15"/>
          <w:szCs w:val="15"/>
          <w:lang w:eastAsia="hr-HR"/>
        </w:rPr>
      </w:pPr>
      <w:hyperlink r:id="rId29" w:anchor="header" w:history="1">
        <w:r w:rsidR="00B37707" w:rsidRPr="00B37707">
          <w:rPr>
            <w:rFonts w:ascii="Verdana" w:eastAsia="Times New Roman" w:hAnsi="Verdana" w:cs="Times New Roman"/>
            <w:color w:val="0000FF"/>
            <w:sz w:val="15"/>
            <w:szCs w:val="15"/>
            <w:u w:val="single"/>
            <w:bdr w:val="none" w:sz="0" w:space="0" w:color="auto" w:frame="1"/>
            <w:lang w:eastAsia="hr-HR"/>
          </w:rPr>
          <w:t>Top of page</w:t>
        </w:r>
      </w:hyperlink>
    </w:p>
    <w:p w14:paraId="496DEAD2" w14:textId="77777777" w:rsidR="00B37707" w:rsidRPr="00B37707" w:rsidRDefault="00B37707" w:rsidP="00B37707">
      <w:pPr>
        <w:spacing w:after="0" w:line="240" w:lineRule="auto"/>
        <w:textAlignment w:val="baseline"/>
        <w:outlineLvl w:val="1"/>
        <w:rPr>
          <w:rFonts w:ascii="Verdana" w:eastAsia="Times New Roman" w:hAnsi="Verdana" w:cs="Times New Roman"/>
          <w:b/>
          <w:bCs/>
          <w:color w:val="000000"/>
          <w:sz w:val="24"/>
          <w:szCs w:val="24"/>
          <w:lang w:eastAsia="hr-HR"/>
        </w:rPr>
      </w:pPr>
      <w:r w:rsidRPr="00B37707">
        <w:rPr>
          <w:rFonts w:ascii="Verdana" w:eastAsia="Times New Roman" w:hAnsi="Verdana" w:cs="Times New Roman"/>
          <w:b/>
          <w:bCs/>
          <w:color w:val="000000"/>
          <w:sz w:val="24"/>
          <w:szCs w:val="24"/>
          <w:lang w:eastAsia="hr-HR"/>
        </w:rPr>
        <w:t>3.2 - Fundamental factors affecting vegetation reflectance</w:t>
      </w:r>
    </w:p>
    <w:p w14:paraId="18D66849"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A typical reflectance spectrum of a vegetation canopy can be subdivided into 3 parts, visible (0.40 –m 0.70 μm), near infrared NIR (0.701 – 1.3 μm) and middle-infrared (1.301 – 2.5 μm). Another optical property of the reflectance spectrum of vegetation is the abrupt transition between the strong absorption in the visible red and the strong reflectance in the NIR domain known as Red Edge.</w:t>
      </w:r>
    </w:p>
    <w:p w14:paraId="746B84DE"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p>
    <w:p w14:paraId="5BD53C5F" w14:textId="77777777" w:rsidR="00B37707" w:rsidRPr="00B37707" w:rsidRDefault="00B37707" w:rsidP="00B37707">
      <w:pPr>
        <w:spacing w:after="0" w:line="240" w:lineRule="auto"/>
        <w:textAlignment w:val="baseline"/>
        <w:outlineLvl w:val="3"/>
        <w:rPr>
          <w:rFonts w:ascii="Verdana" w:eastAsia="Times New Roman" w:hAnsi="Verdana" w:cs="Times New Roman"/>
          <w:b/>
          <w:bCs/>
          <w:color w:val="000000"/>
          <w:sz w:val="18"/>
          <w:szCs w:val="18"/>
          <w:lang w:eastAsia="hr-HR"/>
        </w:rPr>
      </w:pPr>
      <w:r w:rsidRPr="00B37707">
        <w:rPr>
          <w:rFonts w:ascii="Verdana" w:eastAsia="Times New Roman" w:hAnsi="Verdana" w:cs="Times New Roman"/>
          <w:b/>
          <w:bCs/>
          <w:color w:val="000000"/>
          <w:sz w:val="18"/>
          <w:szCs w:val="18"/>
          <w:lang w:eastAsia="hr-HR"/>
        </w:rPr>
        <w:t>Figure 3.3 – Reflectance spectrum of green grass subdivided into the 4 main optical properties of the reflectance spectrum of vegetation.</w:t>
      </w:r>
    </w:p>
    <w:p w14:paraId="1E79EEF1" w14:textId="77777777" w:rsidR="00B37707" w:rsidRPr="00B37707" w:rsidRDefault="00B37707" w:rsidP="00B37707">
      <w:pPr>
        <w:spacing w:after="0" w:line="240" w:lineRule="auto"/>
        <w:textAlignment w:val="baseline"/>
        <w:rPr>
          <w:rFonts w:ascii="Verdana" w:eastAsia="Times New Roman" w:hAnsi="Verdana" w:cs="Times New Roman"/>
          <w:color w:val="000000"/>
          <w:sz w:val="15"/>
          <w:szCs w:val="15"/>
          <w:lang w:eastAsia="hr-HR"/>
        </w:rPr>
      </w:pPr>
      <w:r w:rsidRPr="00B37707">
        <w:rPr>
          <w:rFonts w:ascii="Verdana" w:eastAsia="Times New Roman" w:hAnsi="Verdana" w:cs="Times New Roman"/>
          <w:color w:val="000000"/>
          <w:sz w:val="15"/>
          <w:szCs w:val="15"/>
          <w:lang w:eastAsia="hr-HR"/>
        </w:rPr>
        <w:br/>
      </w:r>
    </w:p>
    <w:p w14:paraId="46D052A4"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b/>
          <w:bCs/>
          <w:color w:val="66CC00"/>
          <w:sz w:val="18"/>
          <w:szCs w:val="18"/>
          <w:bdr w:val="none" w:sz="0" w:space="0" w:color="auto" w:frame="1"/>
          <w:lang w:eastAsia="hr-HR"/>
        </w:rPr>
        <w:t>NOTE:</w:t>
      </w:r>
      <w:r w:rsidRPr="00B37707">
        <w:rPr>
          <w:rFonts w:ascii="Verdana" w:eastAsia="Times New Roman" w:hAnsi="Verdana" w:cs="Times New Roman"/>
          <w:color w:val="66CC00"/>
          <w:sz w:val="18"/>
          <w:szCs w:val="18"/>
          <w:bdr w:val="none" w:sz="0" w:space="0" w:color="auto" w:frame="1"/>
          <w:lang w:eastAsia="hr-HR"/>
        </w:rPr>
        <w:t> The classification of the electromagnetic radiation used in this module is the most widely used in the vegetation community. The Visible is within the interval 0.40 μm - 0.70 μm; the Near Infra-red 0.701μm - 1.3μm and the Middle Infra-red 1.301μm - 2.5μm. Thus, in this module, channel </w:t>
      </w:r>
      <w:r w:rsidRPr="00B37707">
        <w:rPr>
          <w:rFonts w:ascii="Verdana" w:eastAsia="Times New Roman" w:hAnsi="Verdana" w:cs="Times New Roman"/>
          <w:b/>
          <w:bCs/>
          <w:color w:val="66CC00"/>
          <w:sz w:val="18"/>
          <w:szCs w:val="18"/>
          <w:bdr w:val="none" w:sz="0" w:space="0" w:color="auto" w:frame="1"/>
          <w:lang w:eastAsia="hr-HR"/>
        </w:rPr>
        <w:t>0.6μm</w:t>
      </w:r>
      <w:r w:rsidRPr="00B37707">
        <w:rPr>
          <w:rFonts w:ascii="Verdana" w:eastAsia="Times New Roman" w:hAnsi="Verdana" w:cs="Times New Roman"/>
          <w:color w:val="66CC00"/>
          <w:sz w:val="18"/>
          <w:szCs w:val="18"/>
          <w:bdr w:val="none" w:sz="0" w:space="0" w:color="auto" w:frame="1"/>
          <w:lang w:eastAsia="hr-HR"/>
        </w:rPr>
        <w:t> is called Visible (</w:t>
      </w:r>
      <w:r w:rsidRPr="00B37707">
        <w:rPr>
          <w:rFonts w:ascii="Verdana" w:eastAsia="Times New Roman" w:hAnsi="Verdana" w:cs="Times New Roman"/>
          <w:b/>
          <w:bCs/>
          <w:color w:val="66CC00"/>
          <w:sz w:val="18"/>
          <w:szCs w:val="18"/>
          <w:bdr w:val="none" w:sz="0" w:space="0" w:color="auto" w:frame="1"/>
          <w:lang w:eastAsia="hr-HR"/>
        </w:rPr>
        <w:t>VIS</w:t>
      </w:r>
      <w:r w:rsidRPr="00B37707">
        <w:rPr>
          <w:rFonts w:ascii="Verdana" w:eastAsia="Times New Roman" w:hAnsi="Verdana" w:cs="Times New Roman"/>
          <w:color w:val="66CC00"/>
          <w:sz w:val="18"/>
          <w:szCs w:val="18"/>
          <w:bdr w:val="none" w:sz="0" w:space="0" w:color="auto" w:frame="1"/>
          <w:lang w:eastAsia="hr-HR"/>
        </w:rPr>
        <w:t>); channel </w:t>
      </w:r>
      <w:r w:rsidRPr="00B37707">
        <w:rPr>
          <w:rFonts w:ascii="Verdana" w:eastAsia="Times New Roman" w:hAnsi="Verdana" w:cs="Times New Roman"/>
          <w:b/>
          <w:bCs/>
          <w:color w:val="66CC00"/>
          <w:sz w:val="18"/>
          <w:szCs w:val="18"/>
          <w:bdr w:val="none" w:sz="0" w:space="0" w:color="auto" w:frame="1"/>
          <w:lang w:eastAsia="hr-HR"/>
        </w:rPr>
        <w:t>0.8μm</w:t>
      </w:r>
      <w:r w:rsidRPr="00B37707">
        <w:rPr>
          <w:rFonts w:ascii="Verdana" w:eastAsia="Times New Roman" w:hAnsi="Verdana" w:cs="Times New Roman"/>
          <w:color w:val="66CC00"/>
          <w:sz w:val="18"/>
          <w:szCs w:val="18"/>
          <w:bdr w:val="none" w:sz="0" w:space="0" w:color="auto" w:frame="1"/>
          <w:lang w:eastAsia="hr-HR"/>
        </w:rPr>
        <w:t> - Near Infra-red (</w:t>
      </w:r>
      <w:r w:rsidRPr="00B37707">
        <w:rPr>
          <w:rFonts w:ascii="Verdana" w:eastAsia="Times New Roman" w:hAnsi="Verdana" w:cs="Times New Roman"/>
          <w:b/>
          <w:bCs/>
          <w:color w:val="66CC00"/>
          <w:sz w:val="18"/>
          <w:szCs w:val="18"/>
          <w:bdr w:val="none" w:sz="0" w:space="0" w:color="auto" w:frame="1"/>
          <w:lang w:eastAsia="hr-HR"/>
        </w:rPr>
        <w:t>NIR</w:t>
      </w:r>
      <w:r w:rsidRPr="00B37707">
        <w:rPr>
          <w:rFonts w:ascii="Verdana" w:eastAsia="Times New Roman" w:hAnsi="Verdana" w:cs="Times New Roman"/>
          <w:color w:val="66CC00"/>
          <w:sz w:val="18"/>
          <w:szCs w:val="18"/>
          <w:bdr w:val="none" w:sz="0" w:space="0" w:color="auto" w:frame="1"/>
          <w:lang w:eastAsia="hr-HR"/>
        </w:rPr>
        <w:t>) and </w:t>
      </w:r>
      <w:r w:rsidRPr="00B37707">
        <w:rPr>
          <w:rFonts w:ascii="Verdana" w:eastAsia="Times New Roman" w:hAnsi="Verdana" w:cs="Times New Roman"/>
          <w:b/>
          <w:bCs/>
          <w:color w:val="66CC00"/>
          <w:sz w:val="18"/>
          <w:szCs w:val="18"/>
          <w:bdr w:val="none" w:sz="0" w:space="0" w:color="auto" w:frame="1"/>
          <w:lang w:eastAsia="hr-HR"/>
        </w:rPr>
        <w:t>1.6μm</w:t>
      </w:r>
      <w:r w:rsidRPr="00B37707">
        <w:rPr>
          <w:rFonts w:ascii="Verdana" w:eastAsia="Times New Roman" w:hAnsi="Verdana" w:cs="Times New Roman"/>
          <w:color w:val="66CC00"/>
          <w:sz w:val="18"/>
          <w:szCs w:val="18"/>
          <w:bdr w:val="none" w:sz="0" w:space="0" w:color="auto" w:frame="1"/>
          <w:lang w:eastAsia="hr-HR"/>
        </w:rPr>
        <w:t> - Middle Infra-red (</w:t>
      </w:r>
      <w:r w:rsidRPr="00B37707">
        <w:rPr>
          <w:rFonts w:ascii="Verdana" w:eastAsia="Times New Roman" w:hAnsi="Verdana" w:cs="Times New Roman"/>
          <w:b/>
          <w:bCs/>
          <w:color w:val="66CC00"/>
          <w:sz w:val="18"/>
          <w:szCs w:val="18"/>
          <w:bdr w:val="none" w:sz="0" w:space="0" w:color="auto" w:frame="1"/>
          <w:lang w:eastAsia="hr-HR"/>
        </w:rPr>
        <w:t>MIR</w:t>
      </w:r>
      <w:r w:rsidRPr="00B37707">
        <w:rPr>
          <w:rFonts w:ascii="Verdana" w:eastAsia="Times New Roman" w:hAnsi="Verdana" w:cs="Times New Roman"/>
          <w:color w:val="66CC00"/>
          <w:sz w:val="18"/>
          <w:szCs w:val="18"/>
          <w:bdr w:val="none" w:sz="0" w:space="0" w:color="auto" w:frame="1"/>
          <w:lang w:eastAsia="hr-HR"/>
        </w:rPr>
        <w:t>), instead of the classification used in the Satellite Meteorology community </w:t>
      </w:r>
      <w:r w:rsidRPr="00B37707">
        <w:rPr>
          <w:rFonts w:ascii="Verdana" w:eastAsia="Times New Roman" w:hAnsi="Verdana" w:cs="Times New Roman"/>
          <w:b/>
          <w:bCs/>
          <w:color w:val="66CC00"/>
          <w:sz w:val="18"/>
          <w:szCs w:val="18"/>
          <w:bdr w:val="none" w:sz="0" w:space="0" w:color="auto" w:frame="1"/>
          <w:lang w:eastAsia="hr-HR"/>
        </w:rPr>
        <w:t>0.6μm</w:t>
      </w:r>
      <w:r w:rsidRPr="00B37707">
        <w:rPr>
          <w:rFonts w:ascii="Verdana" w:eastAsia="Times New Roman" w:hAnsi="Verdana" w:cs="Times New Roman"/>
          <w:color w:val="66CC00"/>
          <w:sz w:val="18"/>
          <w:szCs w:val="18"/>
          <w:bdr w:val="none" w:sz="0" w:space="0" w:color="auto" w:frame="1"/>
          <w:lang w:eastAsia="hr-HR"/>
        </w:rPr>
        <w:t> - Visible (</w:t>
      </w:r>
      <w:r w:rsidRPr="00B37707">
        <w:rPr>
          <w:rFonts w:ascii="Verdana" w:eastAsia="Times New Roman" w:hAnsi="Verdana" w:cs="Times New Roman"/>
          <w:b/>
          <w:bCs/>
          <w:color w:val="66CC00"/>
          <w:sz w:val="18"/>
          <w:szCs w:val="18"/>
          <w:bdr w:val="none" w:sz="0" w:space="0" w:color="auto" w:frame="1"/>
          <w:lang w:eastAsia="hr-HR"/>
        </w:rPr>
        <w:t>VIS</w:t>
      </w:r>
      <w:r w:rsidRPr="00B37707">
        <w:rPr>
          <w:rFonts w:ascii="Verdana" w:eastAsia="Times New Roman" w:hAnsi="Verdana" w:cs="Times New Roman"/>
          <w:color w:val="66CC00"/>
          <w:sz w:val="18"/>
          <w:szCs w:val="18"/>
          <w:bdr w:val="none" w:sz="0" w:space="0" w:color="auto" w:frame="1"/>
          <w:lang w:eastAsia="hr-HR"/>
        </w:rPr>
        <w:t>), </w:t>
      </w:r>
      <w:r w:rsidRPr="00B37707">
        <w:rPr>
          <w:rFonts w:ascii="Verdana" w:eastAsia="Times New Roman" w:hAnsi="Verdana" w:cs="Times New Roman"/>
          <w:b/>
          <w:bCs/>
          <w:color w:val="66CC00"/>
          <w:sz w:val="18"/>
          <w:szCs w:val="18"/>
          <w:bdr w:val="none" w:sz="0" w:space="0" w:color="auto" w:frame="1"/>
          <w:lang w:eastAsia="hr-HR"/>
        </w:rPr>
        <w:t>0.8μm</w:t>
      </w:r>
      <w:r w:rsidRPr="00B37707">
        <w:rPr>
          <w:rFonts w:ascii="Verdana" w:eastAsia="Times New Roman" w:hAnsi="Verdana" w:cs="Times New Roman"/>
          <w:color w:val="66CC00"/>
          <w:sz w:val="18"/>
          <w:szCs w:val="18"/>
          <w:bdr w:val="none" w:sz="0" w:space="0" w:color="auto" w:frame="1"/>
          <w:lang w:eastAsia="hr-HR"/>
        </w:rPr>
        <w:t> - Visible (</w:t>
      </w:r>
      <w:r w:rsidRPr="00B37707">
        <w:rPr>
          <w:rFonts w:ascii="Verdana" w:eastAsia="Times New Roman" w:hAnsi="Verdana" w:cs="Times New Roman"/>
          <w:b/>
          <w:bCs/>
          <w:color w:val="66CC00"/>
          <w:sz w:val="18"/>
          <w:szCs w:val="18"/>
          <w:bdr w:val="none" w:sz="0" w:space="0" w:color="auto" w:frame="1"/>
          <w:lang w:eastAsia="hr-HR"/>
        </w:rPr>
        <w:t>VIS</w:t>
      </w:r>
      <w:r w:rsidRPr="00B37707">
        <w:rPr>
          <w:rFonts w:ascii="Verdana" w:eastAsia="Times New Roman" w:hAnsi="Verdana" w:cs="Times New Roman"/>
          <w:color w:val="66CC00"/>
          <w:sz w:val="18"/>
          <w:szCs w:val="18"/>
          <w:bdr w:val="none" w:sz="0" w:space="0" w:color="auto" w:frame="1"/>
          <w:lang w:eastAsia="hr-HR"/>
        </w:rPr>
        <w:t>) and </w:t>
      </w:r>
      <w:r w:rsidRPr="00B37707">
        <w:rPr>
          <w:rFonts w:ascii="Verdana" w:eastAsia="Times New Roman" w:hAnsi="Verdana" w:cs="Times New Roman"/>
          <w:b/>
          <w:bCs/>
          <w:color w:val="66CC00"/>
          <w:sz w:val="18"/>
          <w:szCs w:val="18"/>
          <w:bdr w:val="none" w:sz="0" w:space="0" w:color="auto" w:frame="1"/>
          <w:lang w:eastAsia="hr-HR"/>
        </w:rPr>
        <w:t>1.6μm</w:t>
      </w:r>
      <w:r w:rsidRPr="00B37707">
        <w:rPr>
          <w:rFonts w:ascii="Verdana" w:eastAsia="Times New Roman" w:hAnsi="Verdana" w:cs="Times New Roman"/>
          <w:color w:val="66CC00"/>
          <w:sz w:val="18"/>
          <w:szCs w:val="18"/>
          <w:bdr w:val="none" w:sz="0" w:space="0" w:color="auto" w:frame="1"/>
          <w:lang w:eastAsia="hr-HR"/>
        </w:rPr>
        <w:t> - Near Infra-red (</w:t>
      </w:r>
      <w:r w:rsidRPr="00B37707">
        <w:rPr>
          <w:rFonts w:ascii="Verdana" w:eastAsia="Times New Roman" w:hAnsi="Verdana" w:cs="Times New Roman"/>
          <w:b/>
          <w:bCs/>
          <w:color w:val="66CC00"/>
          <w:sz w:val="18"/>
          <w:szCs w:val="18"/>
          <w:bdr w:val="none" w:sz="0" w:space="0" w:color="auto" w:frame="1"/>
          <w:lang w:eastAsia="hr-HR"/>
        </w:rPr>
        <w:t>NIR</w:t>
      </w:r>
      <w:r w:rsidRPr="00B37707">
        <w:rPr>
          <w:rFonts w:ascii="Verdana" w:eastAsia="Times New Roman" w:hAnsi="Verdana" w:cs="Times New Roman"/>
          <w:color w:val="66CC00"/>
          <w:sz w:val="18"/>
          <w:szCs w:val="18"/>
          <w:bdr w:val="none" w:sz="0" w:space="0" w:color="auto" w:frame="1"/>
          <w:lang w:eastAsia="hr-HR"/>
        </w:rPr>
        <w:t>)</w:t>
      </w:r>
    </w:p>
    <w:p w14:paraId="40FF352B" w14:textId="77777777" w:rsidR="00B37707" w:rsidRPr="00B37707" w:rsidRDefault="00ED214A" w:rsidP="00B37707">
      <w:pPr>
        <w:spacing w:after="0" w:line="240" w:lineRule="auto"/>
        <w:jc w:val="right"/>
        <w:textAlignment w:val="baseline"/>
        <w:rPr>
          <w:rFonts w:ascii="Verdana" w:eastAsia="Times New Roman" w:hAnsi="Verdana" w:cs="Times New Roman"/>
          <w:color w:val="000000"/>
          <w:sz w:val="15"/>
          <w:szCs w:val="15"/>
          <w:lang w:eastAsia="hr-HR"/>
        </w:rPr>
      </w:pPr>
      <w:hyperlink r:id="rId30" w:anchor="header" w:history="1">
        <w:r w:rsidR="00B37707" w:rsidRPr="00B37707">
          <w:rPr>
            <w:rFonts w:ascii="Verdana" w:eastAsia="Times New Roman" w:hAnsi="Verdana" w:cs="Times New Roman"/>
            <w:color w:val="0000FF"/>
            <w:sz w:val="15"/>
            <w:szCs w:val="15"/>
            <w:u w:val="single"/>
            <w:bdr w:val="none" w:sz="0" w:space="0" w:color="auto" w:frame="1"/>
            <w:lang w:eastAsia="hr-HR"/>
          </w:rPr>
          <w:t>Top of page</w:t>
        </w:r>
      </w:hyperlink>
    </w:p>
    <w:p w14:paraId="19A7996D" w14:textId="77777777" w:rsidR="00B37707" w:rsidRPr="00B37707" w:rsidRDefault="00B37707" w:rsidP="00B37707">
      <w:pPr>
        <w:spacing w:after="0" w:line="240" w:lineRule="auto"/>
        <w:textAlignment w:val="baseline"/>
        <w:outlineLvl w:val="2"/>
        <w:rPr>
          <w:rFonts w:ascii="Verdana" w:eastAsia="Times New Roman" w:hAnsi="Verdana" w:cs="Times New Roman"/>
          <w:b/>
          <w:bCs/>
          <w:color w:val="000000"/>
          <w:sz w:val="21"/>
          <w:szCs w:val="21"/>
          <w:lang w:eastAsia="hr-HR"/>
        </w:rPr>
      </w:pPr>
      <w:r w:rsidRPr="00B37707">
        <w:rPr>
          <w:rFonts w:ascii="Verdana" w:eastAsia="Times New Roman" w:hAnsi="Verdana" w:cs="Times New Roman"/>
          <w:b/>
          <w:bCs/>
          <w:color w:val="000000"/>
          <w:sz w:val="21"/>
          <w:szCs w:val="21"/>
          <w:lang w:eastAsia="hr-HR"/>
        </w:rPr>
        <w:t>3.2.1 - Visible region</w:t>
      </w:r>
    </w:p>
    <w:p w14:paraId="4DB5A62A"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 xml:space="preserve">The visible part of the reflectance spectrum (0.40 μm – 0.70 μm) of vegetation is controlled by the pigments in the green leaf chloroplasts that reside in the outer or Palisade leaf, the Chlorophyll pigments – chlorophyll-a and chlorophyll-b. A pigment is any substance that absorbs light. The </w:t>
      </w:r>
      <w:r w:rsidRPr="00B37707">
        <w:rPr>
          <w:rFonts w:ascii="Verdana" w:eastAsia="Times New Roman" w:hAnsi="Verdana" w:cs="Times New Roman"/>
          <w:color w:val="000000"/>
          <w:sz w:val="18"/>
          <w:szCs w:val="18"/>
          <w:lang w:eastAsia="hr-HR"/>
        </w:rPr>
        <w:lastRenderedPageBreak/>
        <w:t>colour of the pigment is determined by reflected wavelengths. White pigments/light colours reflect all or almost all of the energy striking them. Black pigments absorb all of the wavelengths that strike them. Chlorophyll is the major absorber of radiation in the visible region and its absorption is dominant in the visible red 0.6 – 0.7 μm – red wavelengths; it is called the green pigment and it is common to all photosynthetic cells. Other leaf pigments also have an important impact on the visible part of the spectrum. The carotene (yellow to orange-red pigment responsible for the colour of some flowers, fruits and leaves without chlorophyll) and xantophyll (responsible for the leaf colour in autumn) have strong absorption in the 0.35 – 0.5 μm, blue wavelengths.</w:t>
      </w:r>
    </w:p>
    <w:p w14:paraId="4CB4829B" w14:textId="593DE90E"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noProof/>
          <w:color w:val="000000"/>
          <w:sz w:val="18"/>
          <w:szCs w:val="18"/>
          <w:lang w:eastAsia="hr-HR"/>
        </w:rPr>
        <w:drawing>
          <wp:inline distT="0" distB="0" distL="0" distR="0" wp14:anchorId="349CABCE" wp14:editId="72E1BDDE">
            <wp:extent cx="4181475" cy="3152775"/>
            <wp:effectExtent l="0" t="0" r="9525"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181475" cy="3152775"/>
                    </a:xfrm>
                    <a:prstGeom prst="rect">
                      <a:avLst/>
                    </a:prstGeom>
                    <a:noFill/>
                    <a:ln>
                      <a:noFill/>
                    </a:ln>
                  </pic:spPr>
                </pic:pic>
              </a:graphicData>
            </a:graphic>
          </wp:inline>
        </w:drawing>
      </w:r>
    </w:p>
    <w:p w14:paraId="44035CFC" w14:textId="77777777" w:rsidR="00B37707" w:rsidRPr="00B37707" w:rsidRDefault="00B37707" w:rsidP="00B37707">
      <w:pPr>
        <w:spacing w:after="0" w:line="240" w:lineRule="auto"/>
        <w:textAlignment w:val="baseline"/>
        <w:outlineLvl w:val="3"/>
        <w:rPr>
          <w:rFonts w:ascii="Verdana" w:eastAsia="Times New Roman" w:hAnsi="Verdana" w:cs="Times New Roman"/>
          <w:b/>
          <w:bCs/>
          <w:color w:val="000000"/>
          <w:sz w:val="18"/>
          <w:szCs w:val="18"/>
          <w:lang w:eastAsia="hr-HR"/>
        </w:rPr>
      </w:pPr>
      <w:r w:rsidRPr="00B37707">
        <w:rPr>
          <w:rFonts w:ascii="Verdana" w:eastAsia="Times New Roman" w:hAnsi="Verdana" w:cs="Times New Roman"/>
          <w:b/>
          <w:bCs/>
          <w:color w:val="000000"/>
          <w:sz w:val="18"/>
          <w:szCs w:val="18"/>
          <w:lang w:eastAsia="hr-HR"/>
        </w:rPr>
        <w:t>Figure 3.4 – Reflectance spectrum for green grass, for VIS wavelengths.</w:t>
      </w:r>
    </w:p>
    <w:p w14:paraId="5012FFDF" w14:textId="77777777" w:rsidR="00B37707" w:rsidRPr="00B37707" w:rsidRDefault="00B37707" w:rsidP="00B37707">
      <w:pPr>
        <w:spacing w:after="0" w:line="240" w:lineRule="auto"/>
        <w:textAlignment w:val="baseline"/>
        <w:rPr>
          <w:rFonts w:ascii="Verdana" w:eastAsia="Times New Roman" w:hAnsi="Verdana" w:cs="Times New Roman"/>
          <w:color w:val="000000"/>
          <w:sz w:val="15"/>
          <w:szCs w:val="15"/>
          <w:lang w:eastAsia="hr-HR"/>
        </w:rPr>
      </w:pPr>
      <w:r w:rsidRPr="00B37707">
        <w:rPr>
          <w:rFonts w:ascii="Verdana" w:eastAsia="Times New Roman" w:hAnsi="Verdana" w:cs="Times New Roman"/>
          <w:color w:val="000000"/>
          <w:sz w:val="15"/>
          <w:szCs w:val="15"/>
          <w:lang w:eastAsia="hr-HR"/>
        </w:rPr>
        <w:br/>
      </w:r>
    </w:p>
    <w:p w14:paraId="03EEDD11"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Figure 3.4. shows a typical reflectance spectrum for green vegetation, for VIS wavelengths. Since absorption occurs in red and blue wavelengths, the predominant reflectance of visible wavelengths is concentrated in the green.</w:t>
      </w:r>
    </w:p>
    <w:p w14:paraId="7DA37A7D" w14:textId="77777777" w:rsidR="00B37707" w:rsidRPr="00B37707" w:rsidRDefault="00B37707" w:rsidP="00B37707">
      <w:pPr>
        <w:shd w:val="clear" w:color="auto" w:fill="EEEEEE"/>
        <w:spacing w:after="150" w:line="210"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Exercise: Why does vegetation appear green?</w:t>
      </w:r>
    </w:p>
    <w:p w14:paraId="039EF8C9" w14:textId="77777777" w:rsidR="00B37707" w:rsidRPr="00B37707" w:rsidRDefault="00ED214A" w:rsidP="00B37707">
      <w:pPr>
        <w:spacing w:after="0" w:line="240" w:lineRule="auto"/>
        <w:jc w:val="right"/>
        <w:textAlignment w:val="baseline"/>
        <w:rPr>
          <w:rFonts w:ascii="Verdana" w:eastAsia="Times New Roman" w:hAnsi="Verdana" w:cs="Times New Roman"/>
          <w:color w:val="000000"/>
          <w:sz w:val="15"/>
          <w:szCs w:val="15"/>
          <w:lang w:eastAsia="hr-HR"/>
        </w:rPr>
      </w:pPr>
      <w:hyperlink r:id="rId32" w:anchor="header" w:history="1">
        <w:r w:rsidR="00B37707" w:rsidRPr="00B37707">
          <w:rPr>
            <w:rFonts w:ascii="Verdana" w:eastAsia="Times New Roman" w:hAnsi="Verdana" w:cs="Times New Roman"/>
            <w:color w:val="0000FF"/>
            <w:sz w:val="15"/>
            <w:szCs w:val="15"/>
            <w:u w:val="single"/>
            <w:bdr w:val="none" w:sz="0" w:space="0" w:color="auto" w:frame="1"/>
            <w:lang w:eastAsia="hr-HR"/>
          </w:rPr>
          <w:t>Top of page</w:t>
        </w:r>
      </w:hyperlink>
    </w:p>
    <w:p w14:paraId="04BAF5BD" w14:textId="77777777" w:rsidR="00B37707" w:rsidRPr="00B37707" w:rsidRDefault="00B37707" w:rsidP="00B37707">
      <w:pPr>
        <w:spacing w:after="0" w:line="240" w:lineRule="auto"/>
        <w:textAlignment w:val="baseline"/>
        <w:outlineLvl w:val="2"/>
        <w:rPr>
          <w:rFonts w:ascii="Verdana" w:eastAsia="Times New Roman" w:hAnsi="Verdana" w:cs="Times New Roman"/>
          <w:b/>
          <w:bCs/>
          <w:color w:val="000000"/>
          <w:sz w:val="21"/>
          <w:szCs w:val="21"/>
          <w:lang w:eastAsia="hr-HR"/>
        </w:rPr>
      </w:pPr>
      <w:r w:rsidRPr="00B37707">
        <w:rPr>
          <w:rFonts w:ascii="Verdana" w:eastAsia="Times New Roman" w:hAnsi="Verdana" w:cs="Times New Roman"/>
          <w:b/>
          <w:bCs/>
          <w:color w:val="000000"/>
          <w:sz w:val="21"/>
          <w:szCs w:val="21"/>
          <w:lang w:eastAsia="hr-HR"/>
        </w:rPr>
        <w:t>3.2.2 - Near infrared (NIR)</w:t>
      </w:r>
    </w:p>
    <w:p w14:paraId="1372086A"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The optical properties in the near infrared spectral domain (0.701 μm 1.3 μm) are explained by leaf structure. The spongy mesophyll cells located in the interior or back of the leaves reflects NIR light, much of which emerges as strong reflection rays. The intensity of NIR reflectance is commonly greater than most inorganic materials, so vegetation appears bright in NIR wavelengths.</w:t>
      </w:r>
    </w:p>
    <w:p w14:paraId="18B97931" w14:textId="3164FEED"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noProof/>
          <w:color w:val="000000"/>
          <w:sz w:val="18"/>
          <w:szCs w:val="18"/>
          <w:lang w:eastAsia="hr-HR"/>
        </w:rPr>
        <w:lastRenderedPageBreak/>
        <w:drawing>
          <wp:inline distT="0" distB="0" distL="0" distR="0" wp14:anchorId="7977BB46" wp14:editId="376B7B46">
            <wp:extent cx="5731510" cy="3202940"/>
            <wp:effectExtent l="0" t="0" r="254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31510" cy="3202940"/>
                    </a:xfrm>
                    <a:prstGeom prst="rect">
                      <a:avLst/>
                    </a:prstGeom>
                    <a:noFill/>
                    <a:ln>
                      <a:noFill/>
                    </a:ln>
                  </pic:spPr>
                </pic:pic>
              </a:graphicData>
            </a:graphic>
          </wp:inline>
        </w:drawing>
      </w:r>
    </w:p>
    <w:p w14:paraId="1E6B067F" w14:textId="77777777" w:rsidR="00B37707" w:rsidRPr="00B37707" w:rsidRDefault="00B37707" w:rsidP="00B37707">
      <w:pPr>
        <w:spacing w:after="0" w:line="240" w:lineRule="auto"/>
        <w:textAlignment w:val="baseline"/>
        <w:outlineLvl w:val="3"/>
        <w:rPr>
          <w:rFonts w:ascii="Verdana" w:eastAsia="Times New Roman" w:hAnsi="Verdana" w:cs="Times New Roman"/>
          <w:b/>
          <w:bCs/>
          <w:color w:val="000000"/>
          <w:sz w:val="18"/>
          <w:szCs w:val="18"/>
          <w:lang w:eastAsia="hr-HR"/>
        </w:rPr>
      </w:pPr>
      <w:r w:rsidRPr="00B37707">
        <w:rPr>
          <w:rFonts w:ascii="Verdana" w:eastAsia="Times New Roman" w:hAnsi="Verdana" w:cs="Times New Roman"/>
          <w:b/>
          <w:bCs/>
          <w:color w:val="000000"/>
          <w:sz w:val="18"/>
          <w:szCs w:val="18"/>
          <w:lang w:eastAsia="hr-HR"/>
        </w:rPr>
        <w:t>Figure 3.5 – Reflectance spectrum for green grass, for NIR wavelengths</w:t>
      </w:r>
    </w:p>
    <w:p w14:paraId="0AE50ABC" w14:textId="77777777" w:rsidR="00B37707" w:rsidRPr="00B37707" w:rsidRDefault="00B37707" w:rsidP="00B37707">
      <w:pPr>
        <w:spacing w:after="0" w:line="240" w:lineRule="auto"/>
        <w:textAlignment w:val="baseline"/>
        <w:rPr>
          <w:rFonts w:ascii="Verdana" w:eastAsia="Times New Roman" w:hAnsi="Verdana" w:cs="Times New Roman"/>
          <w:color w:val="000000"/>
          <w:sz w:val="15"/>
          <w:szCs w:val="15"/>
          <w:lang w:eastAsia="hr-HR"/>
        </w:rPr>
      </w:pPr>
      <w:r w:rsidRPr="00B37707">
        <w:rPr>
          <w:rFonts w:ascii="Verdana" w:eastAsia="Times New Roman" w:hAnsi="Verdana" w:cs="Times New Roman"/>
          <w:color w:val="000000"/>
          <w:sz w:val="15"/>
          <w:szCs w:val="15"/>
          <w:lang w:eastAsia="hr-HR"/>
        </w:rPr>
        <w:br/>
      </w:r>
    </w:p>
    <w:p w14:paraId="0FD9848C" w14:textId="77777777" w:rsidR="00B37707" w:rsidRPr="00B37707" w:rsidRDefault="00ED214A" w:rsidP="00B37707">
      <w:pPr>
        <w:spacing w:after="0" w:line="240" w:lineRule="auto"/>
        <w:jc w:val="right"/>
        <w:textAlignment w:val="baseline"/>
        <w:rPr>
          <w:rFonts w:ascii="Verdana" w:eastAsia="Times New Roman" w:hAnsi="Verdana" w:cs="Times New Roman"/>
          <w:color w:val="000000"/>
          <w:sz w:val="15"/>
          <w:szCs w:val="15"/>
          <w:lang w:eastAsia="hr-HR"/>
        </w:rPr>
      </w:pPr>
      <w:hyperlink r:id="rId34" w:anchor="header" w:history="1">
        <w:r w:rsidR="00B37707" w:rsidRPr="00B37707">
          <w:rPr>
            <w:rFonts w:ascii="Verdana" w:eastAsia="Times New Roman" w:hAnsi="Verdana" w:cs="Times New Roman"/>
            <w:color w:val="0000FF"/>
            <w:sz w:val="15"/>
            <w:szCs w:val="15"/>
            <w:u w:val="single"/>
            <w:bdr w:val="none" w:sz="0" w:space="0" w:color="auto" w:frame="1"/>
            <w:lang w:eastAsia="hr-HR"/>
          </w:rPr>
          <w:t>Top of page</w:t>
        </w:r>
      </w:hyperlink>
    </w:p>
    <w:p w14:paraId="26BEB5D1" w14:textId="77777777" w:rsidR="00B37707" w:rsidRPr="00B37707" w:rsidRDefault="00B37707" w:rsidP="00B37707">
      <w:pPr>
        <w:spacing w:after="0" w:line="240" w:lineRule="auto"/>
        <w:textAlignment w:val="baseline"/>
        <w:outlineLvl w:val="2"/>
        <w:rPr>
          <w:rFonts w:ascii="Verdana" w:eastAsia="Times New Roman" w:hAnsi="Verdana" w:cs="Times New Roman"/>
          <w:b/>
          <w:bCs/>
          <w:color w:val="000000"/>
          <w:sz w:val="21"/>
          <w:szCs w:val="21"/>
          <w:lang w:eastAsia="hr-HR"/>
        </w:rPr>
      </w:pPr>
      <w:r w:rsidRPr="00B37707">
        <w:rPr>
          <w:rFonts w:ascii="Verdana" w:eastAsia="Times New Roman" w:hAnsi="Verdana" w:cs="Times New Roman"/>
          <w:b/>
          <w:bCs/>
          <w:color w:val="000000"/>
          <w:sz w:val="21"/>
          <w:szCs w:val="21"/>
          <w:lang w:eastAsia="hr-HR"/>
        </w:rPr>
        <w:t>3.2.3 - The red edge</w:t>
      </w:r>
    </w:p>
    <w:p w14:paraId="7D51ED49"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The red edge is a region in the red-NIR transition zone of vegetation reflectance spectrum and marks the boundary between absorption by chlorophyll in the red visible region, and scattering due to leaf internal structure in the NIR region. This transition zone is in the basis of several vegetation indices like NDVI which is the normalized difference between the reflectance in the red visible (0.6µm) and the NIR (0.8µm) reflectance. Also the red edge position (REP) is used to estimate the chlorophyll content of leaves or over a canopy.</w:t>
      </w:r>
    </w:p>
    <w:p w14:paraId="4B090BF8" w14:textId="38EF1B6F"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noProof/>
          <w:color w:val="000000"/>
          <w:sz w:val="18"/>
          <w:szCs w:val="18"/>
          <w:lang w:eastAsia="hr-HR"/>
        </w:rPr>
        <w:drawing>
          <wp:inline distT="0" distB="0" distL="0" distR="0" wp14:anchorId="01586A8A" wp14:editId="212C3B63">
            <wp:extent cx="4895850" cy="306705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895850" cy="3067050"/>
                    </a:xfrm>
                    <a:prstGeom prst="rect">
                      <a:avLst/>
                    </a:prstGeom>
                    <a:noFill/>
                    <a:ln>
                      <a:noFill/>
                    </a:ln>
                  </pic:spPr>
                </pic:pic>
              </a:graphicData>
            </a:graphic>
          </wp:inline>
        </w:drawing>
      </w:r>
    </w:p>
    <w:p w14:paraId="351D0C13" w14:textId="77777777" w:rsidR="00B37707" w:rsidRPr="00B37707" w:rsidRDefault="00B37707" w:rsidP="00B37707">
      <w:pPr>
        <w:spacing w:after="0" w:line="240" w:lineRule="auto"/>
        <w:textAlignment w:val="baseline"/>
        <w:outlineLvl w:val="3"/>
        <w:rPr>
          <w:rFonts w:ascii="Verdana" w:eastAsia="Times New Roman" w:hAnsi="Verdana" w:cs="Times New Roman"/>
          <w:b/>
          <w:bCs/>
          <w:color w:val="000000"/>
          <w:sz w:val="18"/>
          <w:szCs w:val="18"/>
          <w:lang w:eastAsia="hr-HR"/>
        </w:rPr>
      </w:pPr>
      <w:r w:rsidRPr="00B37707">
        <w:rPr>
          <w:rFonts w:ascii="Verdana" w:eastAsia="Times New Roman" w:hAnsi="Verdana" w:cs="Times New Roman"/>
          <w:b/>
          <w:bCs/>
          <w:color w:val="000000"/>
          <w:sz w:val="18"/>
          <w:szCs w:val="18"/>
          <w:lang w:eastAsia="hr-HR"/>
        </w:rPr>
        <w:t>Figure 3.6 – Reflectance spectrum for green grass, for the transition zone between VIS and NIR wavelengths- the Red Edge</w:t>
      </w:r>
    </w:p>
    <w:p w14:paraId="36650CB8" w14:textId="77777777" w:rsidR="00B37707" w:rsidRPr="00B37707" w:rsidRDefault="00B37707" w:rsidP="00B37707">
      <w:pPr>
        <w:spacing w:after="0" w:line="240" w:lineRule="auto"/>
        <w:textAlignment w:val="baseline"/>
        <w:rPr>
          <w:rFonts w:ascii="Verdana" w:eastAsia="Times New Roman" w:hAnsi="Verdana" w:cs="Times New Roman"/>
          <w:color w:val="000000"/>
          <w:sz w:val="15"/>
          <w:szCs w:val="15"/>
          <w:lang w:eastAsia="hr-HR"/>
        </w:rPr>
      </w:pPr>
      <w:r w:rsidRPr="00B37707">
        <w:rPr>
          <w:rFonts w:ascii="Verdana" w:eastAsia="Times New Roman" w:hAnsi="Verdana" w:cs="Times New Roman"/>
          <w:color w:val="000000"/>
          <w:sz w:val="15"/>
          <w:szCs w:val="15"/>
          <w:lang w:eastAsia="hr-HR"/>
        </w:rPr>
        <w:lastRenderedPageBreak/>
        <w:br/>
      </w:r>
    </w:p>
    <w:p w14:paraId="5DA5C430"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The concept of Red Edge is on the basis of the most widely used vegetation index - the Normalized Difference Vegetation Index (NDVI). This index is the normalized difference between the NIR and the red VIS reflectance.</w:t>
      </w:r>
    </w:p>
    <w:p w14:paraId="3B643B02" w14:textId="478EE5E3"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noProof/>
          <w:color w:val="000000"/>
          <w:sz w:val="18"/>
          <w:szCs w:val="18"/>
          <w:lang w:eastAsia="hr-HR"/>
        </w:rPr>
        <w:drawing>
          <wp:inline distT="0" distB="0" distL="0" distR="0" wp14:anchorId="37FBD838" wp14:editId="5CD3E1EB">
            <wp:extent cx="1752600" cy="5524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752600" cy="552450"/>
                    </a:xfrm>
                    <a:prstGeom prst="rect">
                      <a:avLst/>
                    </a:prstGeom>
                    <a:noFill/>
                    <a:ln>
                      <a:noFill/>
                    </a:ln>
                  </pic:spPr>
                </pic:pic>
              </a:graphicData>
            </a:graphic>
          </wp:inline>
        </w:drawing>
      </w:r>
      <w:r w:rsidRPr="00B37707">
        <w:rPr>
          <w:rFonts w:ascii="Verdana" w:eastAsia="Times New Roman" w:hAnsi="Verdana" w:cs="Times New Roman"/>
          <w:color w:val="000000"/>
          <w:sz w:val="18"/>
          <w:szCs w:val="18"/>
          <w:lang w:eastAsia="hr-HR"/>
        </w:rPr>
        <w:br/>
        <w:t>Where ρ </w:t>
      </w:r>
      <w:r w:rsidRPr="00B37707">
        <w:rPr>
          <w:rFonts w:ascii="Verdana" w:eastAsia="Times New Roman" w:hAnsi="Verdana" w:cs="Times New Roman"/>
          <w:i/>
          <w:iCs/>
          <w:color w:val="000000"/>
          <w:sz w:val="18"/>
          <w:szCs w:val="18"/>
          <w:bdr w:val="none" w:sz="0" w:space="0" w:color="auto" w:frame="1"/>
          <w:lang w:eastAsia="hr-HR"/>
        </w:rPr>
        <w:t>NIR</w:t>
      </w:r>
      <w:r w:rsidRPr="00B37707">
        <w:rPr>
          <w:rFonts w:ascii="Verdana" w:eastAsia="Times New Roman" w:hAnsi="Verdana" w:cs="Times New Roman"/>
          <w:color w:val="000000"/>
          <w:sz w:val="18"/>
          <w:szCs w:val="18"/>
          <w:lang w:eastAsia="hr-HR"/>
        </w:rPr>
        <w:t> and ρ</w:t>
      </w:r>
      <w:r w:rsidRPr="00B37707">
        <w:rPr>
          <w:rFonts w:ascii="Verdana" w:eastAsia="Times New Roman" w:hAnsi="Verdana" w:cs="Times New Roman"/>
          <w:i/>
          <w:iCs/>
          <w:color w:val="000000"/>
          <w:sz w:val="18"/>
          <w:szCs w:val="18"/>
          <w:bdr w:val="none" w:sz="0" w:space="0" w:color="auto" w:frame="1"/>
          <w:lang w:eastAsia="hr-HR"/>
        </w:rPr>
        <w:t>red</w:t>
      </w:r>
      <w:r w:rsidRPr="00B37707">
        <w:rPr>
          <w:rFonts w:ascii="Verdana" w:eastAsia="Times New Roman" w:hAnsi="Verdana" w:cs="Times New Roman"/>
          <w:color w:val="000000"/>
          <w:sz w:val="18"/>
          <w:szCs w:val="18"/>
          <w:lang w:eastAsia="hr-HR"/>
        </w:rPr>
        <w:t> are the reflectance values for NIR and VIS (red) bands, respectively.</w:t>
      </w:r>
    </w:p>
    <w:p w14:paraId="0F387FD7"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This combination of the strong absorption in the red visible and strong reflectance in the NIR is very specific of vegetation and allow us to distinguished vegetation from bare soil (see slide Figs 3.1. and 3.2.). Calculations of NDVI for a given pixel can always result in a number that ranges from -1 to +1; however, for natural surfaces NDVI values are within the 0 to +1 range. An NDVI close to 0 corresponds to no vegetation, while NDVI close to +1 (0.8 - 0.9) indicates the highest possible density of green leaves. NDVI can be computed at TOA or at the surface, i. e. using atmospherically corrected reflectances for NIR and Red bands.</w:t>
      </w:r>
    </w:p>
    <w:p w14:paraId="058D12DB" w14:textId="315D866D"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noProof/>
          <w:color w:val="000000"/>
          <w:sz w:val="18"/>
          <w:szCs w:val="18"/>
          <w:lang w:eastAsia="hr-HR"/>
        </w:rPr>
        <w:drawing>
          <wp:inline distT="0" distB="0" distL="0" distR="0" wp14:anchorId="53A2BD00" wp14:editId="12D931F0">
            <wp:extent cx="4143375" cy="4248150"/>
            <wp:effectExtent l="0" t="0" r="952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143375" cy="4248150"/>
                    </a:xfrm>
                    <a:prstGeom prst="rect">
                      <a:avLst/>
                    </a:prstGeom>
                    <a:noFill/>
                    <a:ln>
                      <a:noFill/>
                    </a:ln>
                  </pic:spPr>
                </pic:pic>
              </a:graphicData>
            </a:graphic>
          </wp:inline>
        </w:drawing>
      </w:r>
    </w:p>
    <w:p w14:paraId="1019146F" w14:textId="77777777" w:rsidR="00B37707" w:rsidRPr="00B37707" w:rsidRDefault="00B37707" w:rsidP="00B37707">
      <w:pPr>
        <w:spacing w:after="0" w:line="240" w:lineRule="auto"/>
        <w:textAlignment w:val="baseline"/>
        <w:outlineLvl w:val="3"/>
        <w:rPr>
          <w:rFonts w:ascii="Verdana" w:eastAsia="Times New Roman" w:hAnsi="Verdana" w:cs="Times New Roman"/>
          <w:b/>
          <w:bCs/>
          <w:color w:val="000000"/>
          <w:sz w:val="18"/>
          <w:szCs w:val="18"/>
          <w:lang w:eastAsia="hr-HR"/>
        </w:rPr>
      </w:pPr>
      <w:r w:rsidRPr="00B37707">
        <w:rPr>
          <w:rFonts w:ascii="Verdana" w:eastAsia="Times New Roman" w:hAnsi="Verdana" w:cs="Times New Roman"/>
          <w:b/>
          <w:bCs/>
          <w:color w:val="000000"/>
          <w:sz w:val="18"/>
          <w:szCs w:val="18"/>
          <w:lang w:eastAsia="hr-HR"/>
        </w:rPr>
        <w:t>Figure 3.7 – NDVI daily composite of SEVIRI full disk, June 15, 2008 (extracted from Yu,Y. et al. Development of Vegetation Products for U.S. GOES-R Satellite Mission, Presented on 4th Global Vegetation Workshop Univ. of Montana, Missoula, June 16-19 2009 )</w:t>
      </w:r>
    </w:p>
    <w:p w14:paraId="2D3194A2" w14:textId="77777777" w:rsidR="00B37707" w:rsidRPr="00B37707" w:rsidRDefault="00B37707" w:rsidP="00B37707">
      <w:pPr>
        <w:spacing w:after="0" w:line="240" w:lineRule="auto"/>
        <w:textAlignment w:val="baseline"/>
        <w:rPr>
          <w:rFonts w:ascii="Verdana" w:eastAsia="Times New Roman" w:hAnsi="Verdana" w:cs="Times New Roman"/>
          <w:color w:val="000000"/>
          <w:sz w:val="15"/>
          <w:szCs w:val="15"/>
          <w:lang w:eastAsia="hr-HR"/>
        </w:rPr>
      </w:pPr>
    </w:p>
    <w:p w14:paraId="621FC811" w14:textId="77777777" w:rsidR="00B37707" w:rsidRPr="00B37707" w:rsidRDefault="00ED214A" w:rsidP="00B37707">
      <w:pPr>
        <w:spacing w:after="0" w:line="240" w:lineRule="auto"/>
        <w:jc w:val="right"/>
        <w:textAlignment w:val="baseline"/>
        <w:rPr>
          <w:rFonts w:ascii="Verdana" w:eastAsia="Times New Roman" w:hAnsi="Verdana" w:cs="Times New Roman"/>
          <w:color w:val="000000"/>
          <w:sz w:val="15"/>
          <w:szCs w:val="15"/>
          <w:lang w:eastAsia="hr-HR"/>
        </w:rPr>
      </w:pPr>
      <w:hyperlink r:id="rId38" w:anchor="header" w:history="1">
        <w:r w:rsidR="00B37707" w:rsidRPr="00B37707">
          <w:rPr>
            <w:rFonts w:ascii="Verdana" w:eastAsia="Times New Roman" w:hAnsi="Verdana" w:cs="Times New Roman"/>
            <w:color w:val="0000FF"/>
            <w:sz w:val="15"/>
            <w:szCs w:val="15"/>
            <w:u w:val="single"/>
            <w:bdr w:val="none" w:sz="0" w:space="0" w:color="auto" w:frame="1"/>
            <w:lang w:eastAsia="hr-HR"/>
          </w:rPr>
          <w:t>Top of page</w:t>
        </w:r>
      </w:hyperlink>
    </w:p>
    <w:p w14:paraId="784B1D5F" w14:textId="77777777" w:rsidR="00B37707" w:rsidRPr="00B37707" w:rsidRDefault="00B37707" w:rsidP="00B37707">
      <w:pPr>
        <w:spacing w:after="0" w:line="240" w:lineRule="auto"/>
        <w:textAlignment w:val="baseline"/>
        <w:outlineLvl w:val="2"/>
        <w:rPr>
          <w:rFonts w:ascii="Verdana" w:eastAsia="Times New Roman" w:hAnsi="Verdana" w:cs="Times New Roman"/>
          <w:b/>
          <w:bCs/>
          <w:color w:val="000000"/>
          <w:sz w:val="21"/>
          <w:szCs w:val="21"/>
          <w:lang w:eastAsia="hr-HR"/>
        </w:rPr>
      </w:pPr>
      <w:r w:rsidRPr="00B37707">
        <w:rPr>
          <w:rFonts w:ascii="Verdana" w:eastAsia="Times New Roman" w:hAnsi="Verdana" w:cs="Times New Roman"/>
          <w:b/>
          <w:bCs/>
          <w:color w:val="000000"/>
          <w:sz w:val="21"/>
          <w:szCs w:val="21"/>
          <w:lang w:eastAsia="hr-HR"/>
        </w:rPr>
        <w:t>3.2.4 - The middle-infrared region (MIR)</w:t>
      </w:r>
    </w:p>
    <w:p w14:paraId="74B2C69C"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lastRenderedPageBreak/>
        <w:t>The middle-infrared region (1.301 μm - 2.5 μm) contains information about the absorption of radiation by water, cellulose and lignin and several other biochemical constituents. ( For further information see for ex. Curran,1989).</w:t>
      </w:r>
    </w:p>
    <w:p w14:paraId="097A4DAE" w14:textId="46DCD32D"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noProof/>
          <w:color w:val="000000"/>
          <w:sz w:val="18"/>
          <w:szCs w:val="18"/>
          <w:lang w:eastAsia="hr-HR"/>
        </w:rPr>
        <w:drawing>
          <wp:inline distT="0" distB="0" distL="0" distR="0" wp14:anchorId="25399A72" wp14:editId="7BFA27FB">
            <wp:extent cx="5731510" cy="3274060"/>
            <wp:effectExtent l="0" t="0" r="2540" b="254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31510" cy="3274060"/>
                    </a:xfrm>
                    <a:prstGeom prst="rect">
                      <a:avLst/>
                    </a:prstGeom>
                    <a:noFill/>
                    <a:ln>
                      <a:noFill/>
                    </a:ln>
                  </pic:spPr>
                </pic:pic>
              </a:graphicData>
            </a:graphic>
          </wp:inline>
        </w:drawing>
      </w:r>
    </w:p>
    <w:p w14:paraId="3402BB31" w14:textId="77777777" w:rsidR="00B37707" w:rsidRPr="00B37707" w:rsidRDefault="00B37707" w:rsidP="00B37707">
      <w:pPr>
        <w:spacing w:after="0" w:line="240" w:lineRule="auto"/>
        <w:textAlignment w:val="baseline"/>
        <w:outlineLvl w:val="3"/>
        <w:rPr>
          <w:rFonts w:ascii="Verdana" w:eastAsia="Times New Roman" w:hAnsi="Verdana" w:cs="Times New Roman"/>
          <w:b/>
          <w:bCs/>
          <w:color w:val="000000"/>
          <w:sz w:val="18"/>
          <w:szCs w:val="18"/>
          <w:lang w:eastAsia="hr-HR"/>
        </w:rPr>
      </w:pPr>
      <w:r w:rsidRPr="00B37707">
        <w:rPr>
          <w:rFonts w:ascii="Verdana" w:eastAsia="Times New Roman" w:hAnsi="Verdana" w:cs="Times New Roman"/>
          <w:b/>
          <w:bCs/>
          <w:color w:val="000000"/>
          <w:sz w:val="18"/>
          <w:szCs w:val="18"/>
          <w:lang w:eastAsia="hr-HR"/>
        </w:rPr>
        <w:t>Figure 3.8 – Reflectance spectrum for green grass, for MIR wavelengths</w:t>
      </w:r>
    </w:p>
    <w:p w14:paraId="67D41C5E" w14:textId="77777777" w:rsidR="00B37707" w:rsidRPr="00B37707" w:rsidRDefault="00B37707" w:rsidP="00B37707">
      <w:pPr>
        <w:spacing w:after="0" w:line="240" w:lineRule="auto"/>
        <w:textAlignment w:val="baseline"/>
        <w:rPr>
          <w:rFonts w:ascii="Verdana" w:eastAsia="Times New Roman" w:hAnsi="Verdana" w:cs="Times New Roman"/>
          <w:color w:val="000000"/>
          <w:sz w:val="15"/>
          <w:szCs w:val="15"/>
          <w:lang w:eastAsia="hr-HR"/>
        </w:rPr>
      </w:pPr>
      <w:r w:rsidRPr="00B37707">
        <w:rPr>
          <w:rFonts w:ascii="Verdana" w:eastAsia="Times New Roman" w:hAnsi="Verdana" w:cs="Times New Roman"/>
          <w:color w:val="000000"/>
          <w:sz w:val="15"/>
          <w:szCs w:val="15"/>
          <w:lang w:eastAsia="hr-HR"/>
        </w:rPr>
        <w:br/>
      </w:r>
    </w:p>
    <w:p w14:paraId="4F512C9F"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This region of the vegetation spectrum allows the identification of vegetation stress due to drought.</w:t>
      </w:r>
    </w:p>
    <w:p w14:paraId="7829ADDE" w14:textId="77777777" w:rsidR="00B37707" w:rsidRPr="00B37707" w:rsidRDefault="00B37707" w:rsidP="00B37707">
      <w:pPr>
        <w:shd w:val="clear" w:color="auto" w:fill="EEEEEE"/>
        <w:spacing w:after="150" w:line="210"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Exercise: From the following three different reflectance spectra, decide which correspond to green healthy vegetation:</w:t>
      </w:r>
    </w:p>
    <w:p w14:paraId="7200233E" w14:textId="77777777" w:rsidR="00B37707" w:rsidRPr="00B37707" w:rsidRDefault="00ED214A" w:rsidP="00B37707">
      <w:pPr>
        <w:spacing w:after="0" w:line="240" w:lineRule="auto"/>
        <w:jc w:val="right"/>
        <w:textAlignment w:val="baseline"/>
        <w:rPr>
          <w:rFonts w:ascii="Verdana" w:eastAsia="Times New Roman" w:hAnsi="Verdana" w:cs="Times New Roman"/>
          <w:color w:val="000000"/>
          <w:sz w:val="15"/>
          <w:szCs w:val="15"/>
          <w:lang w:eastAsia="hr-HR"/>
        </w:rPr>
      </w:pPr>
      <w:hyperlink r:id="rId40" w:anchor="header" w:history="1">
        <w:r w:rsidR="00B37707" w:rsidRPr="00B37707">
          <w:rPr>
            <w:rFonts w:ascii="Verdana" w:eastAsia="Times New Roman" w:hAnsi="Verdana" w:cs="Times New Roman"/>
            <w:color w:val="0000FF"/>
            <w:sz w:val="15"/>
            <w:szCs w:val="15"/>
            <w:u w:val="single"/>
            <w:bdr w:val="none" w:sz="0" w:space="0" w:color="auto" w:frame="1"/>
            <w:lang w:eastAsia="hr-HR"/>
          </w:rPr>
          <w:t>Top of page</w:t>
        </w:r>
      </w:hyperlink>
    </w:p>
    <w:p w14:paraId="0A54FCA2" w14:textId="77777777" w:rsidR="00B37707" w:rsidRPr="00B37707" w:rsidRDefault="00B37707" w:rsidP="00B37707">
      <w:pPr>
        <w:spacing w:after="0" w:line="240" w:lineRule="auto"/>
        <w:textAlignment w:val="baseline"/>
        <w:outlineLvl w:val="1"/>
        <w:rPr>
          <w:rFonts w:ascii="Verdana" w:eastAsia="Times New Roman" w:hAnsi="Verdana" w:cs="Times New Roman"/>
          <w:b/>
          <w:bCs/>
          <w:color w:val="000000"/>
          <w:sz w:val="24"/>
          <w:szCs w:val="24"/>
          <w:lang w:eastAsia="hr-HR"/>
        </w:rPr>
      </w:pPr>
      <w:r w:rsidRPr="00B37707">
        <w:rPr>
          <w:rFonts w:ascii="Verdana" w:eastAsia="Times New Roman" w:hAnsi="Verdana" w:cs="Times New Roman"/>
          <w:b/>
          <w:bCs/>
          <w:color w:val="000000"/>
          <w:sz w:val="24"/>
          <w:szCs w:val="24"/>
          <w:lang w:eastAsia="hr-HR"/>
        </w:rPr>
        <w:t>3.3 - The importance of spectral resolution</w:t>
      </w:r>
    </w:p>
    <w:p w14:paraId="796C971C"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In the previous section we saw that the spectral characteristics of the vegetation spectrum are related with the leaf pigments, leaves internal structure and water content within leaves. A close analysis of the vegetation spectral reflectance provides information on the phase of vegetation life cycle, health, and even the identification of individual vegetation cover types.</w:t>
      </w:r>
    </w:p>
    <w:p w14:paraId="55EDF938" w14:textId="77777777" w:rsidR="00B37707" w:rsidRPr="00B37707" w:rsidRDefault="00ED214A" w:rsidP="00B37707">
      <w:pPr>
        <w:spacing w:after="0" w:line="240" w:lineRule="auto"/>
        <w:jc w:val="right"/>
        <w:textAlignment w:val="baseline"/>
        <w:rPr>
          <w:rFonts w:ascii="Verdana" w:eastAsia="Times New Roman" w:hAnsi="Verdana" w:cs="Times New Roman"/>
          <w:color w:val="000000"/>
          <w:sz w:val="15"/>
          <w:szCs w:val="15"/>
          <w:lang w:eastAsia="hr-HR"/>
        </w:rPr>
      </w:pPr>
      <w:hyperlink r:id="rId41" w:anchor="header" w:history="1">
        <w:r w:rsidR="00B37707" w:rsidRPr="00B37707">
          <w:rPr>
            <w:rFonts w:ascii="Verdana" w:eastAsia="Times New Roman" w:hAnsi="Verdana" w:cs="Times New Roman"/>
            <w:color w:val="0000FF"/>
            <w:sz w:val="15"/>
            <w:szCs w:val="15"/>
            <w:u w:val="single"/>
            <w:bdr w:val="none" w:sz="0" w:space="0" w:color="auto" w:frame="1"/>
            <w:lang w:eastAsia="hr-HR"/>
          </w:rPr>
          <w:t>Top of page</w:t>
        </w:r>
      </w:hyperlink>
    </w:p>
    <w:p w14:paraId="257EB07D" w14:textId="77777777" w:rsidR="00B37707" w:rsidRPr="00B37707" w:rsidRDefault="00B37707" w:rsidP="00B37707">
      <w:pPr>
        <w:spacing w:after="0" w:line="240" w:lineRule="auto"/>
        <w:textAlignment w:val="baseline"/>
        <w:outlineLvl w:val="2"/>
        <w:rPr>
          <w:rFonts w:ascii="Verdana" w:eastAsia="Times New Roman" w:hAnsi="Verdana" w:cs="Times New Roman"/>
          <w:b/>
          <w:bCs/>
          <w:color w:val="000000"/>
          <w:sz w:val="21"/>
          <w:szCs w:val="21"/>
          <w:lang w:eastAsia="hr-HR"/>
        </w:rPr>
      </w:pPr>
      <w:r w:rsidRPr="00B37707">
        <w:rPr>
          <w:rFonts w:ascii="Verdana" w:eastAsia="Times New Roman" w:hAnsi="Verdana" w:cs="Times New Roman"/>
          <w:b/>
          <w:bCs/>
          <w:color w:val="000000"/>
          <w:sz w:val="21"/>
          <w:szCs w:val="21"/>
          <w:lang w:eastAsia="hr-HR"/>
        </w:rPr>
        <w:t>3.3.1 - Distinguishing among different life cycle phases</w:t>
      </w:r>
    </w:p>
    <w:p w14:paraId="08456868"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When a plant undergoes senescence, chlorophyll is no longer produced, and other pigments present in plants become visible.</w:t>
      </w:r>
    </w:p>
    <w:p w14:paraId="69C30BB6" w14:textId="77777777" w:rsidR="00B37707" w:rsidRPr="00B37707" w:rsidRDefault="00B37707" w:rsidP="00B37707">
      <w:pPr>
        <w:shd w:val="clear" w:color="auto" w:fill="EEEEEE"/>
        <w:spacing w:after="150" w:line="210"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GAME: The following picture shows leaves of the same tree that were collected through the life cycle of the plant. Considering the visible part of the reflectance spectrum of vegetation, put the four diagrams, with spectral properties of the different phases of the plant life cycle, in the correct place:</w:t>
      </w:r>
      <w:r w:rsidRPr="00B37707">
        <w:rPr>
          <w:rFonts w:ascii="Verdana" w:eastAsia="Times New Roman" w:hAnsi="Verdana" w:cs="Times New Roman"/>
          <w:color w:val="000000"/>
          <w:sz w:val="18"/>
          <w:szCs w:val="18"/>
          <w:lang w:eastAsia="hr-HR"/>
        </w:rPr>
        <w:br/>
      </w:r>
    </w:p>
    <w:p w14:paraId="7AA52C37" w14:textId="77777777" w:rsidR="00B37707" w:rsidRPr="00B37707" w:rsidRDefault="00ED214A" w:rsidP="00B37707">
      <w:pPr>
        <w:spacing w:after="0" w:line="240" w:lineRule="auto"/>
        <w:jc w:val="right"/>
        <w:textAlignment w:val="baseline"/>
        <w:rPr>
          <w:rFonts w:ascii="Verdana" w:eastAsia="Times New Roman" w:hAnsi="Verdana" w:cs="Times New Roman"/>
          <w:color w:val="000000"/>
          <w:sz w:val="15"/>
          <w:szCs w:val="15"/>
          <w:lang w:eastAsia="hr-HR"/>
        </w:rPr>
      </w:pPr>
      <w:hyperlink r:id="rId42" w:anchor="header" w:history="1">
        <w:r w:rsidR="00B37707" w:rsidRPr="00B37707">
          <w:rPr>
            <w:rFonts w:ascii="Verdana" w:eastAsia="Times New Roman" w:hAnsi="Verdana" w:cs="Times New Roman"/>
            <w:color w:val="0000FF"/>
            <w:sz w:val="15"/>
            <w:szCs w:val="15"/>
            <w:u w:val="single"/>
            <w:bdr w:val="none" w:sz="0" w:space="0" w:color="auto" w:frame="1"/>
            <w:lang w:eastAsia="hr-HR"/>
          </w:rPr>
          <w:t>Top of page</w:t>
        </w:r>
      </w:hyperlink>
    </w:p>
    <w:p w14:paraId="2D9E37C9" w14:textId="77777777" w:rsidR="00B37707" w:rsidRPr="00B37707" w:rsidRDefault="00B37707" w:rsidP="00B37707">
      <w:pPr>
        <w:spacing w:after="0" w:line="240" w:lineRule="auto"/>
        <w:textAlignment w:val="baseline"/>
        <w:outlineLvl w:val="2"/>
        <w:rPr>
          <w:rFonts w:ascii="Verdana" w:eastAsia="Times New Roman" w:hAnsi="Verdana" w:cs="Times New Roman"/>
          <w:b/>
          <w:bCs/>
          <w:color w:val="000000"/>
          <w:sz w:val="21"/>
          <w:szCs w:val="21"/>
          <w:lang w:eastAsia="hr-HR"/>
        </w:rPr>
      </w:pPr>
      <w:r w:rsidRPr="00B37707">
        <w:rPr>
          <w:rFonts w:ascii="Verdana" w:eastAsia="Times New Roman" w:hAnsi="Verdana" w:cs="Times New Roman"/>
          <w:b/>
          <w:bCs/>
          <w:color w:val="000000"/>
          <w:sz w:val="21"/>
          <w:szCs w:val="21"/>
          <w:lang w:eastAsia="hr-HR"/>
        </w:rPr>
        <w:t>3.3.2 - Vegetation stress</w:t>
      </w:r>
    </w:p>
    <w:p w14:paraId="29CEF2F6"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 xml:space="preserve">Following changes in vegetation, and therefore in foliar chemistry and membrane structure, the vegetation spectral signatures may be substantially modified. Stress is indicated by a progressive </w:t>
      </w:r>
      <w:r w:rsidRPr="00B37707">
        <w:rPr>
          <w:rFonts w:ascii="Verdana" w:eastAsia="Times New Roman" w:hAnsi="Verdana" w:cs="Times New Roman"/>
          <w:color w:val="000000"/>
          <w:sz w:val="18"/>
          <w:szCs w:val="18"/>
          <w:lang w:eastAsia="hr-HR"/>
        </w:rPr>
        <w:lastRenderedPageBreak/>
        <w:t>decrease in near-Infrared reflectance accompanied by an increase in middle-Infrared reflectance. In the visible domain, changes are limited to variation in colour, as shown in the previous subchapter.</w:t>
      </w:r>
    </w:p>
    <w:p w14:paraId="034B9226" w14:textId="77777777" w:rsidR="00B37707" w:rsidRPr="00B37707" w:rsidRDefault="00B37707" w:rsidP="00B37707">
      <w:pPr>
        <w:spacing w:after="0" w:line="240" w:lineRule="auto"/>
        <w:textAlignment w:val="baseline"/>
        <w:outlineLvl w:val="3"/>
        <w:rPr>
          <w:rFonts w:ascii="Verdana" w:eastAsia="Times New Roman" w:hAnsi="Verdana" w:cs="Times New Roman"/>
          <w:b/>
          <w:bCs/>
          <w:color w:val="000000"/>
          <w:sz w:val="18"/>
          <w:szCs w:val="18"/>
          <w:lang w:eastAsia="hr-HR"/>
        </w:rPr>
      </w:pPr>
      <w:r w:rsidRPr="00B37707">
        <w:rPr>
          <w:rFonts w:ascii="Verdana" w:eastAsia="Times New Roman" w:hAnsi="Verdana" w:cs="Times New Roman"/>
          <w:b/>
          <w:bCs/>
          <w:color w:val="000000"/>
          <w:sz w:val="18"/>
          <w:szCs w:val="18"/>
          <w:lang w:eastAsia="hr-HR"/>
        </w:rPr>
        <w:t>Figure 3.10 – Reflectance spectrum of healthy and stress sugar beets (Kyllo, 2003).</w:t>
      </w:r>
    </w:p>
    <w:p w14:paraId="053279ED" w14:textId="77777777" w:rsidR="00B37707" w:rsidRPr="00B37707" w:rsidRDefault="00B37707" w:rsidP="00B37707">
      <w:pPr>
        <w:shd w:val="clear" w:color="auto" w:fill="EEEEEE"/>
        <w:spacing w:after="150" w:line="210"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Exercise: Below we find three conditions for vegetation; Healthy, stresses and severely stressed vergetation. Can you place them on the correct place?</w:t>
      </w:r>
      <w:r w:rsidRPr="00B37707">
        <w:rPr>
          <w:rFonts w:ascii="Verdana" w:eastAsia="Times New Roman" w:hAnsi="Verdana" w:cs="Times New Roman"/>
          <w:color w:val="000000"/>
          <w:sz w:val="18"/>
          <w:szCs w:val="18"/>
          <w:lang w:eastAsia="hr-HR"/>
        </w:rPr>
        <w:br/>
      </w:r>
    </w:p>
    <w:p w14:paraId="7C7C1C76"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figure extracted from </w:t>
      </w:r>
      <w:hyperlink r:id="rId43" w:tgtFrame="_blank" w:history="1">
        <w:r w:rsidRPr="00B37707">
          <w:rPr>
            <w:rFonts w:ascii="Verdana" w:eastAsia="Times New Roman" w:hAnsi="Verdana" w:cs="Times New Roman"/>
            <w:color w:val="0000FF"/>
            <w:sz w:val="18"/>
            <w:szCs w:val="18"/>
            <w:u w:val="single"/>
            <w:bdr w:val="none" w:sz="0" w:space="0" w:color="auto" w:frame="1"/>
            <w:lang w:eastAsia="hr-HR"/>
          </w:rPr>
          <w:t>http://rst.gsfc.nasa.gov/</w:t>
        </w:r>
      </w:hyperlink>
      <w:r w:rsidRPr="00B37707">
        <w:rPr>
          <w:rFonts w:ascii="Verdana" w:eastAsia="Times New Roman" w:hAnsi="Verdana" w:cs="Times New Roman"/>
          <w:color w:val="000000"/>
          <w:sz w:val="18"/>
          <w:szCs w:val="18"/>
          <w:lang w:eastAsia="hr-HR"/>
        </w:rPr>
        <w:t>, accessed in 2010.</w:t>
      </w:r>
    </w:p>
    <w:p w14:paraId="405CE7E0" w14:textId="77777777" w:rsidR="00B37707" w:rsidRPr="00B37707" w:rsidRDefault="00ED214A" w:rsidP="00B37707">
      <w:pPr>
        <w:spacing w:after="0" w:line="240" w:lineRule="auto"/>
        <w:jc w:val="right"/>
        <w:textAlignment w:val="baseline"/>
        <w:rPr>
          <w:rFonts w:ascii="Verdana" w:eastAsia="Times New Roman" w:hAnsi="Verdana" w:cs="Times New Roman"/>
          <w:color w:val="000000"/>
          <w:sz w:val="15"/>
          <w:szCs w:val="15"/>
          <w:lang w:eastAsia="hr-HR"/>
        </w:rPr>
      </w:pPr>
      <w:hyperlink r:id="rId44" w:anchor="header" w:history="1">
        <w:r w:rsidR="00B37707" w:rsidRPr="00B37707">
          <w:rPr>
            <w:rFonts w:ascii="Verdana" w:eastAsia="Times New Roman" w:hAnsi="Verdana" w:cs="Times New Roman"/>
            <w:color w:val="0000FF"/>
            <w:sz w:val="15"/>
            <w:szCs w:val="15"/>
            <w:u w:val="single"/>
            <w:bdr w:val="none" w:sz="0" w:space="0" w:color="auto" w:frame="1"/>
            <w:lang w:eastAsia="hr-HR"/>
          </w:rPr>
          <w:t>Top of page</w:t>
        </w:r>
      </w:hyperlink>
    </w:p>
    <w:p w14:paraId="4738413C" w14:textId="77777777" w:rsidR="00B37707" w:rsidRPr="00B37707" w:rsidRDefault="00B37707" w:rsidP="00B37707">
      <w:pPr>
        <w:spacing w:after="0" w:line="240" w:lineRule="auto"/>
        <w:textAlignment w:val="baseline"/>
        <w:outlineLvl w:val="1"/>
        <w:rPr>
          <w:rFonts w:ascii="Verdana" w:eastAsia="Times New Roman" w:hAnsi="Verdana" w:cs="Times New Roman"/>
          <w:b/>
          <w:bCs/>
          <w:color w:val="000000"/>
          <w:sz w:val="24"/>
          <w:szCs w:val="24"/>
          <w:lang w:eastAsia="hr-HR"/>
        </w:rPr>
      </w:pPr>
      <w:r w:rsidRPr="00B37707">
        <w:rPr>
          <w:rFonts w:ascii="Verdana" w:eastAsia="Times New Roman" w:hAnsi="Verdana" w:cs="Times New Roman"/>
          <w:b/>
          <w:bCs/>
          <w:color w:val="000000"/>
          <w:sz w:val="24"/>
          <w:szCs w:val="24"/>
          <w:lang w:eastAsia="hr-HR"/>
        </w:rPr>
        <w:t>3.4 - Satellite sensors sensitive to vegetation</w:t>
      </w:r>
    </w:p>
    <w:p w14:paraId="542B71DD"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Given the interaction between vegetation and radiation analysed throughout the previous sections, the monitoring of vegetation requires sensors with bands/channels within following domains: VIS, NIR, MIR.</w:t>
      </w:r>
    </w:p>
    <w:p w14:paraId="21BC07AD" w14:textId="4A8051A5"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noProof/>
          <w:color w:val="000000"/>
          <w:sz w:val="18"/>
          <w:szCs w:val="18"/>
          <w:lang w:eastAsia="hr-HR"/>
        </w:rPr>
        <w:drawing>
          <wp:inline distT="0" distB="0" distL="0" distR="0" wp14:anchorId="2DE6BB0B" wp14:editId="718305BF">
            <wp:extent cx="5731510" cy="2906395"/>
            <wp:effectExtent l="0" t="0" r="2540" b="825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31510" cy="2906395"/>
                    </a:xfrm>
                    <a:prstGeom prst="rect">
                      <a:avLst/>
                    </a:prstGeom>
                    <a:noFill/>
                    <a:ln>
                      <a:noFill/>
                    </a:ln>
                  </pic:spPr>
                </pic:pic>
              </a:graphicData>
            </a:graphic>
          </wp:inline>
        </w:drawing>
      </w:r>
    </w:p>
    <w:p w14:paraId="457F29E6" w14:textId="77777777" w:rsidR="00B37707" w:rsidRPr="00B37707" w:rsidRDefault="00B37707" w:rsidP="00B37707">
      <w:pPr>
        <w:spacing w:after="0" w:line="240" w:lineRule="auto"/>
        <w:textAlignment w:val="baseline"/>
        <w:outlineLvl w:val="3"/>
        <w:rPr>
          <w:rFonts w:ascii="Verdana" w:eastAsia="Times New Roman" w:hAnsi="Verdana" w:cs="Times New Roman"/>
          <w:b/>
          <w:bCs/>
          <w:color w:val="000000"/>
          <w:sz w:val="18"/>
          <w:szCs w:val="18"/>
          <w:lang w:eastAsia="hr-HR"/>
        </w:rPr>
      </w:pPr>
      <w:r w:rsidRPr="00B37707">
        <w:rPr>
          <w:rFonts w:ascii="Verdana" w:eastAsia="Times New Roman" w:hAnsi="Verdana" w:cs="Times New Roman"/>
          <w:b/>
          <w:bCs/>
          <w:color w:val="000000"/>
          <w:sz w:val="18"/>
          <w:szCs w:val="18"/>
          <w:lang w:eastAsia="hr-HR"/>
        </w:rPr>
        <w:t>Figure 3.11 Bands/channels suitable to retrieve vegetation information.</w:t>
      </w:r>
    </w:p>
    <w:p w14:paraId="3A774348"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For detailed information about the different sensors used to retrieve vegetation parmeters please consult </w:t>
      </w:r>
      <w:hyperlink r:id="rId46" w:tgtFrame="_blank" w:history="1">
        <w:r w:rsidRPr="00B37707">
          <w:rPr>
            <w:rFonts w:ascii="Verdana" w:eastAsia="Times New Roman" w:hAnsi="Verdana" w:cs="Times New Roman"/>
            <w:color w:val="0000FF"/>
            <w:sz w:val="18"/>
            <w:szCs w:val="18"/>
            <w:u w:val="single"/>
            <w:bdr w:val="none" w:sz="0" w:space="0" w:color="auto" w:frame="1"/>
            <w:lang w:eastAsia="hr-HR"/>
          </w:rPr>
          <w:t>Satellite Operator- spectral channels.doc</w:t>
        </w:r>
      </w:hyperlink>
    </w:p>
    <w:p w14:paraId="0C5CFC1F" w14:textId="77777777" w:rsidR="00B37707" w:rsidRPr="00B37707" w:rsidRDefault="00ED214A" w:rsidP="00B37707">
      <w:pPr>
        <w:spacing w:after="0" w:line="240" w:lineRule="auto"/>
        <w:jc w:val="right"/>
        <w:textAlignment w:val="baseline"/>
        <w:rPr>
          <w:rFonts w:ascii="Verdana" w:eastAsia="Times New Roman" w:hAnsi="Verdana" w:cs="Times New Roman"/>
          <w:color w:val="000000"/>
          <w:sz w:val="15"/>
          <w:szCs w:val="15"/>
          <w:lang w:eastAsia="hr-HR"/>
        </w:rPr>
      </w:pPr>
      <w:hyperlink r:id="rId47" w:anchor="header" w:history="1">
        <w:r w:rsidR="00B37707" w:rsidRPr="00B37707">
          <w:rPr>
            <w:rFonts w:ascii="Verdana" w:eastAsia="Times New Roman" w:hAnsi="Verdana" w:cs="Times New Roman"/>
            <w:color w:val="0000FF"/>
            <w:sz w:val="15"/>
            <w:szCs w:val="15"/>
            <w:u w:val="single"/>
            <w:bdr w:val="none" w:sz="0" w:space="0" w:color="auto" w:frame="1"/>
            <w:lang w:eastAsia="hr-HR"/>
          </w:rPr>
          <w:t>Top of page</w:t>
        </w:r>
      </w:hyperlink>
    </w:p>
    <w:p w14:paraId="6640F85E" w14:textId="77777777" w:rsidR="00B37707" w:rsidRPr="00B37707" w:rsidRDefault="00B37707" w:rsidP="00B37707">
      <w:pPr>
        <w:spacing w:after="0" w:line="240" w:lineRule="auto"/>
        <w:textAlignment w:val="baseline"/>
        <w:outlineLvl w:val="1"/>
        <w:rPr>
          <w:rFonts w:ascii="Verdana" w:eastAsia="Times New Roman" w:hAnsi="Verdana" w:cs="Times New Roman"/>
          <w:b/>
          <w:bCs/>
          <w:color w:val="000000"/>
          <w:sz w:val="24"/>
          <w:szCs w:val="24"/>
          <w:lang w:eastAsia="hr-HR"/>
        </w:rPr>
      </w:pPr>
      <w:r w:rsidRPr="00B37707">
        <w:rPr>
          <w:rFonts w:ascii="Verdana" w:eastAsia="Times New Roman" w:hAnsi="Verdana" w:cs="Times New Roman"/>
          <w:b/>
          <w:bCs/>
          <w:color w:val="000000"/>
          <w:sz w:val="24"/>
          <w:szCs w:val="24"/>
          <w:lang w:eastAsia="hr-HR"/>
        </w:rPr>
        <w:t>3.5 - RGB images</w:t>
      </w:r>
    </w:p>
    <w:p w14:paraId="65851672"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RGB images can be used to extract information about vegetation cover. RGB techniques work by associating a colour to a particular channel.To extract maximum information from a single image each colour (Red, Green or Blue) should be associate to a different channel with distinct physical properties.</w:t>
      </w:r>
    </w:p>
    <w:p w14:paraId="3DBB0D9F"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To extract information about vegetation cover, the RGB composite 1.6; 0.8; 0.6 μm, often referred as </w:t>
      </w:r>
      <w:r w:rsidRPr="00B37707">
        <w:rPr>
          <w:rFonts w:ascii="Verdana" w:eastAsia="Times New Roman" w:hAnsi="Verdana" w:cs="Times New Roman"/>
          <w:i/>
          <w:iCs/>
          <w:color w:val="000000"/>
          <w:sz w:val="18"/>
          <w:szCs w:val="18"/>
          <w:bdr w:val="none" w:sz="0" w:space="0" w:color="auto" w:frame="1"/>
          <w:lang w:eastAsia="hr-HR"/>
        </w:rPr>
        <w:t>"Day natural colours"</w:t>
      </w:r>
      <w:r w:rsidRPr="00B37707">
        <w:rPr>
          <w:rFonts w:ascii="Verdana" w:eastAsia="Times New Roman" w:hAnsi="Verdana" w:cs="Times New Roman"/>
          <w:color w:val="000000"/>
          <w:sz w:val="18"/>
          <w:szCs w:val="18"/>
          <w:lang w:eastAsia="hr-HR"/>
        </w:rPr>
        <w:t> composite, can be used.</w:t>
      </w:r>
    </w:p>
    <w:p w14:paraId="4C06706A"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In this composite Red is associated to NIR 1.6 μm; Green to VIS 0.8 μm and Blue to VIS 0.6 μm. So as you can see in the image:</w:t>
      </w:r>
    </w:p>
    <w:p w14:paraId="2E1382AD" w14:textId="65B36A90"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noProof/>
          <w:color w:val="000000"/>
          <w:sz w:val="18"/>
          <w:szCs w:val="18"/>
          <w:lang w:eastAsia="hr-HR"/>
        </w:rPr>
        <w:lastRenderedPageBreak/>
        <w:drawing>
          <wp:inline distT="0" distB="0" distL="0" distR="0" wp14:anchorId="07A24E3F" wp14:editId="0FB9CB28">
            <wp:extent cx="4210050" cy="431482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210050" cy="4314825"/>
                    </a:xfrm>
                    <a:prstGeom prst="rect">
                      <a:avLst/>
                    </a:prstGeom>
                    <a:noFill/>
                    <a:ln>
                      <a:noFill/>
                    </a:ln>
                  </pic:spPr>
                </pic:pic>
              </a:graphicData>
            </a:graphic>
          </wp:inline>
        </w:drawing>
      </w:r>
    </w:p>
    <w:p w14:paraId="3D88FD77" w14:textId="77777777" w:rsidR="00B37707" w:rsidRPr="00B37707" w:rsidRDefault="00B37707" w:rsidP="00B37707">
      <w:pPr>
        <w:spacing w:after="0" w:line="240" w:lineRule="auto"/>
        <w:textAlignment w:val="baseline"/>
        <w:outlineLvl w:val="3"/>
        <w:rPr>
          <w:rFonts w:ascii="Verdana" w:eastAsia="Times New Roman" w:hAnsi="Verdana" w:cs="Times New Roman"/>
          <w:b/>
          <w:bCs/>
          <w:color w:val="000000"/>
          <w:sz w:val="18"/>
          <w:szCs w:val="18"/>
          <w:lang w:eastAsia="hr-HR"/>
        </w:rPr>
      </w:pPr>
      <w:r w:rsidRPr="00B37707">
        <w:rPr>
          <w:rFonts w:ascii="Verdana" w:eastAsia="Times New Roman" w:hAnsi="Verdana" w:cs="Times New Roman"/>
          <w:b/>
          <w:bCs/>
          <w:color w:val="000000"/>
          <w:sz w:val="18"/>
          <w:szCs w:val="18"/>
          <w:lang w:eastAsia="hr-HR"/>
        </w:rPr>
        <w:t>Figure 3.12 – Meteosat-9 colour composite image of 1.6μm; 0.8μm and 0.6 μm</w:t>
      </w:r>
    </w:p>
    <w:p w14:paraId="4B70972C" w14:textId="77777777" w:rsidR="00B37707" w:rsidRPr="00B37707" w:rsidRDefault="00B37707" w:rsidP="00B37707">
      <w:pPr>
        <w:numPr>
          <w:ilvl w:val="0"/>
          <w:numId w:val="9"/>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FF3300"/>
          <w:sz w:val="18"/>
          <w:szCs w:val="18"/>
          <w:bdr w:val="none" w:sz="0" w:space="0" w:color="auto" w:frame="1"/>
          <w:lang w:eastAsia="hr-HR"/>
        </w:rPr>
        <w:t>Reddish/pink</w:t>
      </w:r>
      <w:r w:rsidRPr="00B37707">
        <w:rPr>
          <w:rFonts w:ascii="Verdana" w:eastAsia="Times New Roman" w:hAnsi="Verdana" w:cs="Times New Roman"/>
          <w:color w:val="000000"/>
          <w:sz w:val="18"/>
          <w:szCs w:val="18"/>
          <w:lang w:eastAsia="hr-HR"/>
        </w:rPr>
        <w:t> is dominant for bare soil and arid regions.</w:t>
      </w:r>
    </w:p>
    <w:p w14:paraId="39643DC3" w14:textId="77777777" w:rsidR="00B37707" w:rsidRPr="00B37707" w:rsidRDefault="00B37707" w:rsidP="00B37707">
      <w:pPr>
        <w:numPr>
          <w:ilvl w:val="0"/>
          <w:numId w:val="9"/>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66CC00"/>
          <w:sz w:val="18"/>
          <w:szCs w:val="18"/>
          <w:bdr w:val="none" w:sz="0" w:space="0" w:color="auto" w:frame="1"/>
          <w:lang w:eastAsia="hr-HR"/>
        </w:rPr>
        <w:t>Green </w:t>
      </w:r>
      <w:r w:rsidRPr="00B37707">
        <w:rPr>
          <w:rFonts w:ascii="Verdana" w:eastAsia="Times New Roman" w:hAnsi="Verdana" w:cs="Times New Roman"/>
          <w:color w:val="000000"/>
          <w:sz w:val="18"/>
          <w:szCs w:val="18"/>
          <w:lang w:eastAsia="hr-HR"/>
        </w:rPr>
        <w:t>is the dominant component for vegetation.</w:t>
      </w:r>
    </w:p>
    <w:p w14:paraId="55A24651" w14:textId="77777777" w:rsidR="00B37707" w:rsidRPr="00B37707" w:rsidRDefault="00B37707" w:rsidP="00B37707">
      <w:pPr>
        <w:numPr>
          <w:ilvl w:val="0"/>
          <w:numId w:val="9"/>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FFFF"/>
          <w:sz w:val="18"/>
          <w:szCs w:val="18"/>
          <w:bdr w:val="none" w:sz="0" w:space="0" w:color="auto" w:frame="1"/>
          <w:lang w:eastAsia="hr-HR"/>
        </w:rPr>
        <w:t>Cyan</w:t>
      </w:r>
      <w:r w:rsidRPr="00B37707">
        <w:rPr>
          <w:rFonts w:ascii="Verdana" w:eastAsia="Times New Roman" w:hAnsi="Verdana" w:cs="Times New Roman"/>
          <w:color w:val="000000"/>
          <w:sz w:val="18"/>
          <w:szCs w:val="18"/>
          <w:lang w:eastAsia="hr-HR"/>
        </w:rPr>
        <w:t> is evident in ice clouds.</w:t>
      </w:r>
    </w:p>
    <w:p w14:paraId="4D708185"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A complete description of how to apply RGB techniques in satellite images and forecasting, can be found in </w:t>
      </w:r>
      <w:hyperlink r:id="rId49" w:tgtFrame="_blank" w:history="1">
        <w:r w:rsidRPr="00B37707">
          <w:rPr>
            <w:rFonts w:ascii="Verdana" w:eastAsia="Times New Roman" w:hAnsi="Verdana" w:cs="Times New Roman"/>
            <w:color w:val="0000FF"/>
            <w:sz w:val="18"/>
            <w:szCs w:val="18"/>
            <w:u w:val="single"/>
            <w:bdr w:val="none" w:sz="0" w:space="0" w:color="auto" w:frame="1"/>
            <w:lang w:eastAsia="hr-HR"/>
          </w:rPr>
          <w:t>www.zamg.ac.at/eumetrain/CAL_Modules/CALRGB/</w:t>
        </w:r>
      </w:hyperlink>
    </w:p>
    <w:p w14:paraId="70259AF6" w14:textId="77777777" w:rsidR="00B37707" w:rsidRPr="00B37707" w:rsidRDefault="00B37707" w:rsidP="00B37707">
      <w:pPr>
        <w:shd w:val="clear" w:color="auto" w:fill="EEEEEE"/>
        <w:spacing w:after="150" w:line="210"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Based on what you have learned so far, try to interpret this RGB image in terms of some main features on the global distribution of vegetation. Drag the adequate labels to the right spot in the image:</w:t>
      </w:r>
    </w:p>
    <w:p w14:paraId="6DB6D2CA" w14:textId="77777777" w:rsidR="00B37707" w:rsidRPr="00B37707" w:rsidRDefault="00ED214A" w:rsidP="00B37707">
      <w:pPr>
        <w:spacing w:after="0" w:line="240" w:lineRule="auto"/>
        <w:jc w:val="right"/>
        <w:textAlignment w:val="baseline"/>
        <w:rPr>
          <w:rFonts w:ascii="Verdana" w:eastAsia="Times New Roman" w:hAnsi="Verdana" w:cs="Times New Roman"/>
          <w:color w:val="000000"/>
          <w:sz w:val="15"/>
          <w:szCs w:val="15"/>
          <w:lang w:eastAsia="hr-HR"/>
        </w:rPr>
      </w:pPr>
      <w:hyperlink r:id="rId50" w:anchor="header" w:history="1">
        <w:r w:rsidR="00B37707" w:rsidRPr="00B37707">
          <w:rPr>
            <w:rFonts w:ascii="Verdana" w:eastAsia="Times New Roman" w:hAnsi="Verdana" w:cs="Times New Roman"/>
            <w:color w:val="0000FF"/>
            <w:sz w:val="15"/>
            <w:szCs w:val="15"/>
            <w:u w:val="single"/>
            <w:bdr w:val="none" w:sz="0" w:space="0" w:color="auto" w:frame="1"/>
            <w:lang w:eastAsia="hr-HR"/>
          </w:rPr>
          <w:t>Top of page</w:t>
        </w:r>
      </w:hyperlink>
    </w:p>
    <w:p w14:paraId="19C1804D" w14:textId="77777777" w:rsidR="00B37707" w:rsidRPr="00B37707" w:rsidRDefault="00B37707" w:rsidP="00B37707">
      <w:pPr>
        <w:spacing w:after="0" w:line="240" w:lineRule="auto"/>
        <w:textAlignment w:val="baseline"/>
        <w:outlineLvl w:val="0"/>
        <w:rPr>
          <w:rFonts w:ascii="Verdana" w:eastAsia="Times New Roman" w:hAnsi="Verdana" w:cs="Times New Roman"/>
          <w:b/>
          <w:bCs/>
          <w:color w:val="000000"/>
          <w:kern w:val="36"/>
          <w:sz w:val="36"/>
          <w:szCs w:val="36"/>
          <w:lang w:eastAsia="hr-HR"/>
        </w:rPr>
      </w:pPr>
      <w:r w:rsidRPr="00B37707">
        <w:rPr>
          <w:rFonts w:ascii="Verdana" w:eastAsia="Times New Roman" w:hAnsi="Verdana" w:cs="Times New Roman"/>
          <w:b/>
          <w:bCs/>
          <w:color w:val="000000"/>
          <w:kern w:val="36"/>
          <w:sz w:val="36"/>
          <w:szCs w:val="36"/>
          <w:lang w:eastAsia="hr-HR"/>
        </w:rPr>
        <w:t>4 - Empirical Vegetation Indices</w:t>
      </w:r>
    </w:p>
    <w:p w14:paraId="2F63D99F"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Vegetation indices (VI’s) have a long history of use over a wide range of applications, such as vegetation monitoring; climate and hydrologic modelling; agricultural activities; drought studies and public health issues. As shown in </w:t>
      </w:r>
      <w:hyperlink r:id="rId51" w:anchor="page_3.2.0" w:history="1">
        <w:r w:rsidRPr="00B37707">
          <w:rPr>
            <w:rFonts w:ascii="Verdana" w:eastAsia="Times New Roman" w:hAnsi="Verdana" w:cs="Times New Roman"/>
            <w:color w:val="0000FF"/>
            <w:sz w:val="18"/>
            <w:szCs w:val="18"/>
            <w:u w:val="single"/>
            <w:bdr w:val="none" w:sz="0" w:space="0" w:color="auto" w:frame="1"/>
            <w:lang w:eastAsia="hr-HR"/>
          </w:rPr>
          <w:t>chapter 3</w:t>
        </w:r>
      </w:hyperlink>
      <w:r w:rsidRPr="00B37707">
        <w:rPr>
          <w:rFonts w:ascii="Verdana" w:eastAsia="Times New Roman" w:hAnsi="Verdana" w:cs="Times New Roman"/>
          <w:color w:val="000000"/>
          <w:sz w:val="18"/>
          <w:szCs w:val="18"/>
          <w:lang w:eastAsia="hr-HR"/>
        </w:rPr>
        <w:t xml:space="preserve">, vegetation has unique spectral signatures, which evolve with the plant life cycle. VI’s are dimensionless radiometric measures, which combine information from different channels, particularly in the red and NIR portions of the spectrum, to enhance the 'vegetation signal'. Such indices allow reliable spatial and temporal inter-comparisons of terrestrial photosynthetic activity and canopy structural variations. They are generally computed for all pixels in time and space, regardless of biome type, land cover condition and soil type, and </w:t>
      </w:r>
      <w:r w:rsidRPr="00B37707">
        <w:rPr>
          <w:rFonts w:ascii="Verdana" w:eastAsia="Times New Roman" w:hAnsi="Verdana" w:cs="Times New Roman"/>
          <w:color w:val="000000"/>
          <w:sz w:val="18"/>
          <w:szCs w:val="18"/>
          <w:lang w:eastAsia="hr-HR"/>
        </w:rPr>
        <w:lastRenderedPageBreak/>
        <w:t>thus represent true surface measurements. Due to their simplicity, ease of application, vegetation indices have a wide range of usage within the user community.</w:t>
      </w:r>
    </w:p>
    <w:p w14:paraId="24A085D3" w14:textId="77777777" w:rsidR="00B37707" w:rsidRPr="00B37707" w:rsidRDefault="00ED214A" w:rsidP="00B37707">
      <w:pPr>
        <w:spacing w:after="0" w:line="240" w:lineRule="auto"/>
        <w:jc w:val="right"/>
        <w:textAlignment w:val="baseline"/>
        <w:rPr>
          <w:rFonts w:ascii="Verdana" w:eastAsia="Times New Roman" w:hAnsi="Verdana" w:cs="Times New Roman"/>
          <w:color w:val="000000"/>
          <w:sz w:val="15"/>
          <w:szCs w:val="15"/>
          <w:lang w:eastAsia="hr-HR"/>
        </w:rPr>
      </w:pPr>
      <w:hyperlink r:id="rId52" w:anchor="header" w:history="1">
        <w:r w:rsidR="00B37707" w:rsidRPr="00B37707">
          <w:rPr>
            <w:rFonts w:ascii="Verdana" w:eastAsia="Times New Roman" w:hAnsi="Verdana" w:cs="Times New Roman"/>
            <w:color w:val="0000FF"/>
            <w:sz w:val="15"/>
            <w:szCs w:val="15"/>
            <w:u w:val="single"/>
            <w:bdr w:val="none" w:sz="0" w:space="0" w:color="auto" w:frame="1"/>
            <w:lang w:eastAsia="hr-HR"/>
          </w:rPr>
          <w:t>Top of page</w:t>
        </w:r>
      </w:hyperlink>
    </w:p>
    <w:p w14:paraId="3D3ABA0E" w14:textId="77777777" w:rsidR="00B37707" w:rsidRPr="00B37707" w:rsidRDefault="00B37707" w:rsidP="00B37707">
      <w:pPr>
        <w:spacing w:after="0" w:line="240" w:lineRule="auto"/>
        <w:textAlignment w:val="baseline"/>
        <w:outlineLvl w:val="1"/>
        <w:rPr>
          <w:rFonts w:ascii="Verdana" w:eastAsia="Times New Roman" w:hAnsi="Verdana" w:cs="Times New Roman"/>
          <w:b/>
          <w:bCs/>
          <w:color w:val="000000"/>
          <w:sz w:val="24"/>
          <w:szCs w:val="24"/>
          <w:lang w:eastAsia="hr-HR"/>
        </w:rPr>
      </w:pPr>
      <w:r w:rsidRPr="00B37707">
        <w:rPr>
          <w:rFonts w:ascii="Verdana" w:eastAsia="Times New Roman" w:hAnsi="Verdana" w:cs="Times New Roman"/>
          <w:b/>
          <w:bCs/>
          <w:color w:val="000000"/>
          <w:sz w:val="24"/>
          <w:szCs w:val="24"/>
          <w:lang w:eastAsia="hr-HR"/>
        </w:rPr>
        <w:t>4.1 - NDVI</w:t>
      </w:r>
    </w:p>
    <w:p w14:paraId="11009317"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As detailed in </w:t>
      </w:r>
      <w:hyperlink r:id="rId53" w:anchor="page_3.2.3" w:history="1">
        <w:r w:rsidRPr="00B37707">
          <w:rPr>
            <w:rFonts w:ascii="Verdana" w:eastAsia="Times New Roman" w:hAnsi="Verdana" w:cs="Times New Roman"/>
            <w:color w:val="0000FF"/>
            <w:sz w:val="18"/>
            <w:szCs w:val="18"/>
            <w:u w:val="single"/>
            <w:bdr w:val="none" w:sz="0" w:space="0" w:color="auto" w:frame="1"/>
            <w:lang w:eastAsia="hr-HR"/>
          </w:rPr>
          <w:t>chapter 3</w:t>
        </w:r>
      </w:hyperlink>
      <w:r w:rsidRPr="00B37707">
        <w:rPr>
          <w:rFonts w:ascii="Verdana" w:eastAsia="Times New Roman" w:hAnsi="Verdana" w:cs="Times New Roman"/>
          <w:color w:val="000000"/>
          <w:sz w:val="18"/>
          <w:szCs w:val="18"/>
          <w:lang w:eastAsia="hr-HR"/>
        </w:rPr>
        <w:t>, the relationship of red and NIR reflected energy is clearly related to the amount of vegetation present on the ground (Huete et al. 1999). Reflected red energy decreases with plant development due to the chlorophyll absorption within actively photosynthetic leaves. Reflected NIR energy, on the other hand, will increase with plant development through scattering processes in healthy leaves.</w:t>
      </w:r>
    </w:p>
    <w:p w14:paraId="5E179153"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The most widely used VI is the </w:t>
      </w:r>
      <w:r w:rsidRPr="00B37707">
        <w:rPr>
          <w:rFonts w:ascii="Verdana" w:eastAsia="Times New Roman" w:hAnsi="Verdana" w:cs="Times New Roman"/>
          <w:i/>
          <w:iCs/>
          <w:color w:val="66CC00"/>
          <w:sz w:val="18"/>
          <w:szCs w:val="18"/>
          <w:bdr w:val="none" w:sz="0" w:space="0" w:color="auto" w:frame="1"/>
          <w:lang w:eastAsia="hr-HR"/>
        </w:rPr>
        <w:t>N</w:t>
      </w:r>
      <w:r w:rsidRPr="00B37707">
        <w:rPr>
          <w:rFonts w:ascii="Verdana" w:eastAsia="Times New Roman" w:hAnsi="Verdana" w:cs="Times New Roman"/>
          <w:color w:val="000000"/>
          <w:sz w:val="18"/>
          <w:szCs w:val="18"/>
          <w:lang w:eastAsia="hr-HR"/>
        </w:rPr>
        <w:t>ormalized </w:t>
      </w:r>
      <w:r w:rsidRPr="00B37707">
        <w:rPr>
          <w:rFonts w:ascii="Verdana" w:eastAsia="Times New Roman" w:hAnsi="Verdana" w:cs="Times New Roman"/>
          <w:i/>
          <w:iCs/>
          <w:color w:val="66CC00"/>
          <w:sz w:val="18"/>
          <w:szCs w:val="18"/>
          <w:bdr w:val="none" w:sz="0" w:space="0" w:color="auto" w:frame="1"/>
          <w:lang w:eastAsia="hr-HR"/>
        </w:rPr>
        <w:t>D</w:t>
      </w:r>
      <w:r w:rsidRPr="00B37707">
        <w:rPr>
          <w:rFonts w:ascii="Verdana" w:eastAsia="Times New Roman" w:hAnsi="Verdana" w:cs="Times New Roman"/>
          <w:color w:val="000000"/>
          <w:sz w:val="18"/>
          <w:szCs w:val="18"/>
          <w:lang w:eastAsia="hr-HR"/>
        </w:rPr>
        <w:t>ifference </w:t>
      </w:r>
      <w:r w:rsidRPr="00B37707">
        <w:rPr>
          <w:rFonts w:ascii="Verdana" w:eastAsia="Times New Roman" w:hAnsi="Verdana" w:cs="Times New Roman"/>
          <w:i/>
          <w:iCs/>
          <w:color w:val="66CC00"/>
          <w:sz w:val="18"/>
          <w:szCs w:val="18"/>
          <w:bdr w:val="none" w:sz="0" w:space="0" w:color="auto" w:frame="1"/>
          <w:lang w:eastAsia="hr-HR"/>
        </w:rPr>
        <w:t>V</w:t>
      </w:r>
      <w:r w:rsidRPr="00B37707">
        <w:rPr>
          <w:rFonts w:ascii="Verdana" w:eastAsia="Times New Roman" w:hAnsi="Verdana" w:cs="Times New Roman"/>
          <w:color w:val="000000"/>
          <w:sz w:val="18"/>
          <w:szCs w:val="18"/>
          <w:lang w:eastAsia="hr-HR"/>
        </w:rPr>
        <w:t>egetation </w:t>
      </w:r>
      <w:r w:rsidRPr="00B37707">
        <w:rPr>
          <w:rFonts w:ascii="Verdana" w:eastAsia="Times New Roman" w:hAnsi="Verdana" w:cs="Times New Roman"/>
          <w:i/>
          <w:iCs/>
          <w:color w:val="66CC00"/>
          <w:sz w:val="18"/>
          <w:szCs w:val="18"/>
          <w:bdr w:val="none" w:sz="0" w:space="0" w:color="auto" w:frame="1"/>
          <w:lang w:eastAsia="hr-HR"/>
        </w:rPr>
        <w:t>I</w:t>
      </w:r>
      <w:r w:rsidRPr="00B37707">
        <w:rPr>
          <w:rFonts w:ascii="Verdana" w:eastAsia="Times New Roman" w:hAnsi="Verdana" w:cs="Times New Roman"/>
          <w:color w:val="000000"/>
          <w:sz w:val="18"/>
          <w:szCs w:val="18"/>
          <w:lang w:eastAsia="hr-HR"/>
        </w:rPr>
        <w:t>ndex, it consists of a normalized ratio of the NIR and red bands</w:t>
      </w:r>
    </w:p>
    <w:p w14:paraId="492F114A" w14:textId="4DDBAA6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noProof/>
          <w:color w:val="000000"/>
          <w:sz w:val="18"/>
          <w:szCs w:val="18"/>
          <w:lang w:eastAsia="hr-HR"/>
        </w:rPr>
        <w:drawing>
          <wp:inline distT="0" distB="0" distL="0" distR="0" wp14:anchorId="78A071AB" wp14:editId="5F68ADAD">
            <wp:extent cx="2143125" cy="762000"/>
            <wp:effectExtent l="0" t="0" r="9525" b="0"/>
            <wp:docPr id="31" name="Picture 31" descr="NDVI_equ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NDVI_equation"/>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143125" cy="762000"/>
                    </a:xfrm>
                    <a:prstGeom prst="rect">
                      <a:avLst/>
                    </a:prstGeom>
                    <a:noFill/>
                    <a:ln>
                      <a:noFill/>
                    </a:ln>
                  </pic:spPr>
                </pic:pic>
              </a:graphicData>
            </a:graphic>
          </wp:inline>
        </w:drawing>
      </w:r>
    </w:p>
    <w:p w14:paraId="2DB7328E"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Where:</w:t>
      </w:r>
    </w:p>
    <w:p w14:paraId="681B2FED"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ρ</w:t>
      </w:r>
      <w:r w:rsidRPr="00B37707">
        <w:rPr>
          <w:rFonts w:ascii="Verdana" w:eastAsia="Times New Roman" w:hAnsi="Verdana" w:cs="Times New Roman"/>
          <w:i/>
          <w:iCs/>
          <w:color w:val="000000"/>
          <w:sz w:val="18"/>
          <w:szCs w:val="18"/>
          <w:bdr w:val="none" w:sz="0" w:space="0" w:color="auto" w:frame="1"/>
          <w:lang w:eastAsia="hr-HR"/>
        </w:rPr>
        <w:t>red</w:t>
      </w:r>
      <w:r w:rsidRPr="00B37707">
        <w:rPr>
          <w:rFonts w:ascii="Verdana" w:eastAsia="Times New Roman" w:hAnsi="Verdana" w:cs="Times New Roman"/>
          <w:color w:val="000000"/>
          <w:sz w:val="18"/>
          <w:szCs w:val="18"/>
          <w:lang w:eastAsia="hr-HR"/>
        </w:rPr>
        <w:t> and ρ</w:t>
      </w:r>
      <w:r w:rsidRPr="00B37707">
        <w:rPr>
          <w:rFonts w:ascii="Verdana" w:eastAsia="Times New Roman" w:hAnsi="Verdana" w:cs="Times New Roman"/>
          <w:i/>
          <w:iCs/>
          <w:color w:val="000000"/>
          <w:sz w:val="18"/>
          <w:szCs w:val="18"/>
          <w:bdr w:val="none" w:sz="0" w:space="0" w:color="auto" w:frame="1"/>
          <w:lang w:eastAsia="hr-HR"/>
        </w:rPr>
        <w:t>NIR</w:t>
      </w:r>
      <w:r w:rsidRPr="00B37707">
        <w:rPr>
          <w:rFonts w:ascii="Verdana" w:eastAsia="Times New Roman" w:hAnsi="Verdana" w:cs="Times New Roman"/>
          <w:color w:val="000000"/>
          <w:sz w:val="18"/>
          <w:szCs w:val="18"/>
          <w:lang w:eastAsia="hr-HR"/>
        </w:rPr>
        <w:t>(either top of atmosphere or surface bidirectional) reflectance measurements for VIS red and NIR bands, respectively.</w:t>
      </w:r>
    </w:p>
    <w:p w14:paraId="760A75BB"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For land targets the index ranges from values close to 0 for arid or barren areas to ~ 1 for densely vegetated areas. Negative values of </w:t>
      </w:r>
      <w:r w:rsidRPr="00B37707">
        <w:rPr>
          <w:rFonts w:ascii="Verdana" w:eastAsia="Times New Roman" w:hAnsi="Verdana" w:cs="Times New Roman"/>
          <w:i/>
          <w:iCs/>
          <w:color w:val="66CC00"/>
          <w:sz w:val="18"/>
          <w:szCs w:val="18"/>
          <w:bdr w:val="none" w:sz="0" w:space="0" w:color="auto" w:frame="1"/>
          <w:lang w:eastAsia="hr-HR"/>
        </w:rPr>
        <w:t>NDVI</w:t>
      </w:r>
      <w:r w:rsidRPr="00B37707">
        <w:rPr>
          <w:rFonts w:ascii="Verdana" w:eastAsia="Times New Roman" w:hAnsi="Verdana" w:cs="Times New Roman"/>
          <w:color w:val="000000"/>
          <w:sz w:val="18"/>
          <w:szCs w:val="18"/>
          <w:lang w:eastAsia="hr-HR"/>
        </w:rPr>
        <w:t> usually correspond to urban areas. The NDVI over water surfaces is very close to -1 due to their very low reflectance in the NIR band.</w:t>
      </w:r>
    </w:p>
    <w:p w14:paraId="0A537096" w14:textId="208767DE"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noProof/>
          <w:color w:val="000000"/>
          <w:sz w:val="18"/>
          <w:szCs w:val="18"/>
          <w:lang w:eastAsia="hr-HR"/>
        </w:rPr>
        <w:drawing>
          <wp:inline distT="0" distB="0" distL="0" distR="0" wp14:anchorId="3E35A276" wp14:editId="48EF5472">
            <wp:extent cx="2381250" cy="28575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381250" cy="2857500"/>
                    </a:xfrm>
                    <a:prstGeom prst="rect">
                      <a:avLst/>
                    </a:prstGeom>
                    <a:noFill/>
                    <a:ln>
                      <a:noFill/>
                    </a:ln>
                  </pic:spPr>
                </pic:pic>
              </a:graphicData>
            </a:graphic>
          </wp:inline>
        </w:drawing>
      </w:r>
    </w:p>
    <w:p w14:paraId="3E12E277" w14:textId="77777777" w:rsidR="00B37707" w:rsidRPr="00B37707" w:rsidRDefault="00B37707" w:rsidP="00B37707">
      <w:pPr>
        <w:spacing w:after="0" w:line="240" w:lineRule="auto"/>
        <w:textAlignment w:val="baseline"/>
        <w:outlineLvl w:val="3"/>
        <w:rPr>
          <w:rFonts w:ascii="Verdana" w:eastAsia="Times New Roman" w:hAnsi="Verdana" w:cs="Times New Roman"/>
          <w:b/>
          <w:bCs/>
          <w:color w:val="000000"/>
          <w:sz w:val="18"/>
          <w:szCs w:val="18"/>
          <w:lang w:eastAsia="hr-HR"/>
        </w:rPr>
      </w:pPr>
      <w:r w:rsidRPr="00B37707">
        <w:rPr>
          <w:rFonts w:ascii="Verdana" w:eastAsia="Times New Roman" w:hAnsi="Verdana" w:cs="Times New Roman"/>
          <w:b/>
          <w:bCs/>
          <w:color w:val="000000"/>
          <w:sz w:val="18"/>
          <w:szCs w:val="18"/>
          <w:lang w:eastAsia="hr-HR"/>
        </w:rPr>
        <w:t>Figure 4.1. MODIS/Terra Vegetation NDVI 16-Day L3 Global 250m SIN Grid.</w:t>
      </w:r>
      <w:r w:rsidRPr="00B37707">
        <w:rPr>
          <w:rFonts w:ascii="Verdana" w:eastAsia="Times New Roman" w:hAnsi="Verdana" w:cs="Times New Roman"/>
          <w:b/>
          <w:bCs/>
          <w:color w:val="000000"/>
          <w:sz w:val="18"/>
          <w:szCs w:val="18"/>
          <w:lang w:eastAsia="hr-HR"/>
        </w:rPr>
        <w:br/>
        <w:t>(extracted from </w:t>
      </w:r>
      <w:hyperlink r:id="rId56" w:tgtFrame="_blank" w:history="1">
        <w:r w:rsidRPr="00B37707">
          <w:rPr>
            <w:rFonts w:ascii="Verdana" w:eastAsia="Times New Roman" w:hAnsi="Verdana" w:cs="Times New Roman"/>
            <w:b/>
            <w:bCs/>
            <w:color w:val="0000FF"/>
            <w:sz w:val="18"/>
            <w:szCs w:val="18"/>
            <w:u w:val="single"/>
            <w:bdr w:val="none" w:sz="0" w:space="0" w:color="auto" w:frame="1"/>
            <w:lang w:eastAsia="hr-HR"/>
          </w:rPr>
          <w:t>https://lpdaac.usgs.gov/lpdaac/products/modis_products_table/</w:t>
        </w:r>
      </w:hyperlink>
      <w:r w:rsidRPr="00B37707">
        <w:rPr>
          <w:rFonts w:ascii="Verdana" w:eastAsia="Times New Roman" w:hAnsi="Verdana" w:cs="Times New Roman"/>
          <w:b/>
          <w:bCs/>
          <w:color w:val="000000"/>
          <w:sz w:val="18"/>
          <w:szCs w:val="18"/>
          <w:lang w:eastAsia="hr-HR"/>
        </w:rPr>
        <w:t>, accessed in 2010)</w:t>
      </w:r>
    </w:p>
    <w:p w14:paraId="7586BD01"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i/>
          <w:iCs/>
          <w:color w:val="000000"/>
          <w:sz w:val="18"/>
          <w:szCs w:val="18"/>
          <w:bdr w:val="none" w:sz="0" w:space="0" w:color="auto" w:frame="1"/>
          <w:lang w:eastAsia="hr-HR"/>
        </w:rPr>
        <w:t>NDVI main advantages and disadvantages.</w:t>
      </w:r>
    </w:p>
    <w:p w14:paraId="4D0DBE08"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Advantages:</w:t>
      </w:r>
    </w:p>
    <w:p w14:paraId="23401DB0" w14:textId="77777777" w:rsidR="00B37707" w:rsidRPr="00B37707" w:rsidRDefault="00B37707" w:rsidP="00B37707">
      <w:pPr>
        <w:numPr>
          <w:ilvl w:val="0"/>
          <w:numId w:val="10"/>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lastRenderedPageBreak/>
        <w:t>As a simple transformation of spectral bands, NDVI is easily computed without assumptions regarding land cover classes, soil type or climatic conditions</w:t>
      </w:r>
    </w:p>
    <w:p w14:paraId="6DBFA82D" w14:textId="77777777" w:rsidR="00B37707" w:rsidRPr="00B37707" w:rsidRDefault="00B37707" w:rsidP="00B37707">
      <w:pPr>
        <w:numPr>
          <w:ilvl w:val="0"/>
          <w:numId w:val="11"/>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Long time series (more than 20 years) available.</w:t>
      </w:r>
    </w:p>
    <w:p w14:paraId="6CA3ABE0"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Disadvantages:</w:t>
      </w:r>
    </w:p>
    <w:p w14:paraId="5E058F02" w14:textId="77777777" w:rsidR="00B37707" w:rsidRPr="00B37707" w:rsidRDefault="00B37707" w:rsidP="00B37707">
      <w:pPr>
        <w:numPr>
          <w:ilvl w:val="0"/>
          <w:numId w:val="12"/>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Inherent nonlinearity because it is a ratio based index</w:t>
      </w:r>
    </w:p>
    <w:p w14:paraId="164C2974" w14:textId="77777777" w:rsidR="00B37707" w:rsidRPr="00B37707" w:rsidRDefault="00B37707" w:rsidP="00B37707">
      <w:pPr>
        <w:numPr>
          <w:ilvl w:val="0"/>
          <w:numId w:val="13"/>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Additive noise effects</w:t>
      </w:r>
    </w:p>
    <w:p w14:paraId="02DF05EF" w14:textId="77777777" w:rsidR="00B37707" w:rsidRPr="00B37707" w:rsidRDefault="00B37707" w:rsidP="00B37707">
      <w:pPr>
        <w:numPr>
          <w:ilvl w:val="0"/>
          <w:numId w:val="14"/>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Asymptotic (saturated) signals over high biomass conditions</w:t>
      </w:r>
    </w:p>
    <w:p w14:paraId="40F35D8B" w14:textId="77777777" w:rsidR="00B37707" w:rsidRPr="00B37707" w:rsidRDefault="00B37707" w:rsidP="00B37707">
      <w:pPr>
        <w:numPr>
          <w:ilvl w:val="0"/>
          <w:numId w:val="15"/>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Very sensible to canopy background brightness (Huete, 2002)</w:t>
      </w:r>
    </w:p>
    <w:p w14:paraId="53586E6C" w14:textId="77777777" w:rsidR="00B37707" w:rsidRPr="00B37707" w:rsidRDefault="00B37707" w:rsidP="00B37707">
      <w:pPr>
        <w:numPr>
          <w:ilvl w:val="0"/>
          <w:numId w:val="16"/>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Is not a structural property of a land surface areas</w:t>
      </w:r>
    </w:p>
    <w:p w14:paraId="0290F650" w14:textId="77777777" w:rsidR="00B37707" w:rsidRPr="00B37707" w:rsidRDefault="00ED214A" w:rsidP="00B37707">
      <w:pPr>
        <w:spacing w:after="0" w:line="240" w:lineRule="auto"/>
        <w:jc w:val="right"/>
        <w:textAlignment w:val="baseline"/>
        <w:rPr>
          <w:rFonts w:ascii="Verdana" w:eastAsia="Times New Roman" w:hAnsi="Verdana" w:cs="Times New Roman"/>
          <w:color w:val="000000"/>
          <w:sz w:val="15"/>
          <w:szCs w:val="15"/>
          <w:lang w:eastAsia="hr-HR"/>
        </w:rPr>
      </w:pPr>
      <w:hyperlink r:id="rId57" w:anchor="header" w:history="1">
        <w:r w:rsidR="00B37707" w:rsidRPr="00B37707">
          <w:rPr>
            <w:rFonts w:ascii="Verdana" w:eastAsia="Times New Roman" w:hAnsi="Verdana" w:cs="Times New Roman"/>
            <w:color w:val="0000FF"/>
            <w:sz w:val="15"/>
            <w:szCs w:val="15"/>
            <w:u w:val="single"/>
            <w:bdr w:val="none" w:sz="0" w:space="0" w:color="auto" w:frame="1"/>
            <w:lang w:eastAsia="hr-HR"/>
          </w:rPr>
          <w:t>Top of page</w:t>
        </w:r>
      </w:hyperlink>
    </w:p>
    <w:p w14:paraId="0E45FCB5" w14:textId="77777777" w:rsidR="00B37707" w:rsidRPr="00B37707" w:rsidRDefault="00B37707" w:rsidP="00B37707">
      <w:pPr>
        <w:spacing w:after="0" w:line="240" w:lineRule="auto"/>
        <w:textAlignment w:val="baseline"/>
        <w:outlineLvl w:val="1"/>
        <w:rPr>
          <w:rFonts w:ascii="Verdana" w:eastAsia="Times New Roman" w:hAnsi="Verdana" w:cs="Times New Roman"/>
          <w:b/>
          <w:bCs/>
          <w:color w:val="000000"/>
          <w:sz w:val="24"/>
          <w:szCs w:val="24"/>
          <w:lang w:eastAsia="hr-HR"/>
        </w:rPr>
      </w:pPr>
      <w:r w:rsidRPr="00B37707">
        <w:rPr>
          <w:rFonts w:ascii="Verdana" w:eastAsia="Times New Roman" w:hAnsi="Verdana" w:cs="Times New Roman"/>
          <w:b/>
          <w:bCs/>
          <w:color w:val="000000"/>
          <w:sz w:val="24"/>
          <w:szCs w:val="24"/>
          <w:lang w:eastAsia="hr-HR"/>
        </w:rPr>
        <w:t>4.2 - EVI</w:t>
      </w:r>
    </w:p>
    <w:p w14:paraId="2DFC7497"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The </w:t>
      </w:r>
      <w:r w:rsidRPr="00B37707">
        <w:rPr>
          <w:rFonts w:ascii="Verdana" w:eastAsia="Times New Roman" w:hAnsi="Verdana" w:cs="Times New Roman"/>
          <w:i/>
          <w:iCs/>
          <w:color w:val="66CC00"/>
          <w:sz w:val="18"/>
          <w:szCs w:val="18"/>
          <w:bdr w:val="none" w:sz="0" w:space="0" w:color="auto" w:frame="1"/>
          <w:lang w:eastAsia="hr-HR"/>
        </w:rPr>
        <w:t>E</w:t>
      </w:r>
      <w:r w:rsidRPr="00B37707">
        <w:rPr>
          <w:rFonts w:ascii="Verdana" w:eastAsia="Times New Roman" w:hAnsi="Verdana" w:cs="Times New Roman"/>
          <w:color w:val="000000"/>
          <w:sz w:val="18"/>
          <w:szCs w:val="18"/>
          <w:lang w:eastAsia="hr-HR"/>
        </w:rPr>
        <w:t>nhanced </w:t>
      </w:r>
      <w:r w:rsidRPr="00B37707">
        <w:rPr>
          <w:rFonts w:ascii="Verdana" w:eastAsia="Times New Roman" w:hAnsi="Verdana" w:cs="Times New Roman"/>
          <w:i/>
          <w:iCs/>
          <w:color w:val="66CC00"/>
          <w:sz w:val="18"/>
          <w:szCs w:val="18"/>
          <w:bdr w:val="none" w:sz="0" w:space="0" w:color="auto" w:frame="1"/>
          <w:lang w:eastAsia="hr-HR"/>
        </w:rPr>
        <w:t>V</w:t>
      </w:r>
      <w:r w:rsidRPr="00B37707">
        <w:rPr>
          <w:rFonts w:ascii="Verdana" w:eastAsia="Times New Roman" w:hAnsi="Verdana" w:cs="Times New Roman"/>
          <w:color w:val="000000"/>
          <w:sz w:val="18"/>
          <w:szCs w:val="18"/>
          <w:lang w:eastAsia="hr-HR"/>
        </w:rPr>
        <w:t>egetation </w:t>
      </w:r>
      <w:r w:rsidRPr="00B37707">
        <w:rPr>
          <w:rFonts w:ascii="Verdana" w:eastAsia="Times New Roman" w:hAnsi="Verdana" w:cs="Times New Roman"/>
          <w:i/>
          <w:iCs/>
          <w:color w:val="66CC00"/>
          <w:sz w:val="18"/>
          <w:szCs w:val="18"/>
          <w:bdr w:val="none" w:sz="0" w:space="0" w:color="auto" w:frame="1"/>
          <w:lang w:eastAsia="hr-HR"/>
        </w:rPr>
        <w:t>I</w:t>
      </w:r>
      <w:r w:rsidRPr="00B37707">
        <w:rPr>
          <w:rFonts w:ascii="Verdana" w:eastAsia="Times New Roman" w:hAnsi="Verdana" w:cs="Times New Roman"/>
          <w:color w:val="000000"/>
          <w:sz w:val="18"/>
          <w:szCs w:val="18"/>
          <w:lang w:eastAsia="hr-HR"/>
        </w:rPr>
        <w:t>ndex was developed by the MODIS Science Team to take full advantages of the sensor capabilities. In order to increase thesensitivity to the vegetation signal, the index makes use of measurements in the red and near infrared bands (as in the case od NDVI), and also in the visible blue band, which allows for an extra correction of aerosol scattering. EVI also performs better than NDVI over high biomass areas, since it does not saturate as easily.</w:t>
      </w:r>
    </w:p>
    <w:p w14:paraId="49117E40" w14:textId="1F4B3F4B"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noProof/>
          <w:color w:val="000000"/>
          <w:sz w:val="18"/>
          <w:szCs w:val="18"/>
          <w:lang w:eastAsia="hr-HR"/>
        </w:rPr>
        <w:drawing>
          <wp:inline distT="0" distB="0" distL="0" distR="0" wp14:anchorId="2AA64DBA" wp14:editId="2A9488A7">
            <wp:extent cx="3790950" cy="838200"/>
            <wp:effectExtent l="0" t="0" r="0" b="0"/>
            <wp:docPr id="29" name="Picture 29" descr="EVI_equ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VI_equation"/>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790950" cy="838200"/>
                    </a:xfrm>
                    <a:prstGeom prst="rect">
                      <a:avLst/>
                    </a:prstGeom>
                    <a:noFill/>
                    <a:ln>
                      <a:noFill/>
                    </a:ln>
                  </pic:spPr>
                </pic:pic>
              </a:graphicData>
            </a:graphic>
          </wp:inline>
        </w:drawing>
      </w:r>
    </w:p>
    <w:p w14:paraId="3F253C56"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Where ρ are atmospherically corrected or partially corrected (Rayleigh and ozone absorption) reflectances, L is the canopy background adjustment,C</w:t>
      </w:r>
      <w:r w:rsidRPr="00B37707">
        <w:rPr>
          <w:rFonts w:ascii="Verdana" w:eastAsia="Times New Roman" w:hAnsi="Verdana" w:cs="Times New Roman"/>
          <w:color w:val="000000"/>
          <w:sz w:val="18"/>
          <w:szCs w:val="18"/>
          <w:bdr w:val="none" w:sz="0" w:space="0" w:color="auto" w:frame="1"/>
          <w:vertAlign w:val="subscript"/>
          <w:lang w:eastAsia="hr-HR"/>
        </w:rPr>
        <w:t>1</w:t>
      </w:r>
      <w:r w:rsidRPr="00B37707">
        <w:rPr>
          <w:rFonts w:ascii="Verdana" w:eastAsia="Times New Roman" w:hAnsi="Verdana" w:cs="Times New Roman"/>
          <w:color w:val="000000"/>
          <w:sz w:val="18"/>
          <w:szCs w:val="18"/>
          <w:lang w:eastAsia="hr-HR"/>
        </w:rPr>
        <w:t> and C</w:t>
      </w:r>
      <w:r w:rsidRPr="00B37707">
        <w:rPr>
          <w:rFonts w:ascii="Verdana" w:eastAsia="Times New Roman" w:hAnsi="Verdana" w:cs="Times New Roman"/>
          <w:color w:val="000000"/>
          <w:sz w:val="18"/>
          <w:szCs w:val="18"/>
          <w:bdr w:val="none" w:sz="0" w:space="0" w:color="auto" w:frame="1"/>
          <w:vertAlign w:val="subscript"/>
          <w:lang w:eastAsia="hr-HR"/>
        </w:rPr>
        <w:t>2</w:t>
      </w:r>
      <w:r w:rsidRPr="00B37707">
        <w:rPr>
          <w:rFonts w:ascii="Verdana" w:eastAsia="Times New Roman" w:hAnsi="Verdana" w:cs="Times New Roman"/>
          <w:color w:val="000000"/>
          <w:sz w:val="18"/>
          <w:szCs w:val="18"/>
          <w:lang w:eastAsia="hr-HR"/>
        </w:rPr>
        <w:t> are coefficients related to aerosol correction and G is a gain factor. The blue band is used to remove residual atmosphere contamination caused by smoke and sub-pixel thin clouds</w:t>
      </w:r>
    </w:p>
    <w:p w14:paraId="128875FA" w14:textId="319CB289"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noProof/>
          <w:color w:val="000000"/>
          <w:sz w:val="18"/>
          <w:szCs w:val="18"/>
          <w:lang w:eastAsia="hr-HR"/>
        </w:rPr>
        <w:drawing>
          <wp:inline distT="0" distB="0" distL="0" distR="0" wp14:anchorId="4900AFA3" wp14:editId="449C0C9D">
            <wp:extent cx="2305050" cy="2762250"/>
            <wp:effectExtent l="0" t="0" r="0" b="0"/>
            <wp:docPr id="28" name="Picture 28" descr="figure1_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igure1_4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305050" cy="2762250"/>
                    </a:xfrm>
                    <a:prstGeom prst="rect">
                      <a:avLst/>
                    </a:prstGeom>
                    <a:noFill/>
                    <a:ln>
                      <a:noFill/>
                    </a:ln>
                  </pic:spPr>
                </pic:pic>
              </a:graphicData>
            </a:graphic>
          </wp:inline>
        </w:drawing>
      </w:r>
    </w:p>
    <w:p w14:paraId="1822BD48" w14:textId="77777777" w:rsidR="00B37707" w:rsidRPr="00B37707" w:rsidRDefault="00B37707" w:rsidP="00B37707">
      <w:pPr>
        <w:spacing w:after="0" w:line="240" w:lineRule="auto"/>
        <w:textAlignment w:val="baseline"/>
        <w:outlineLvl w:val="3"/>
        <w:rPr>
          <w:rFonts w:ascii="Verdana" w:eastAsia="Times New Roman" w:hAnsi="Verdana" w:cs="Times New Roman"/>
          <w:b/>
          <w:bCs/>
          <w:color w:val="000000"/>
          <w:sz w:val="18"/>
          <w:szCs w:val="18"/>
          <w:lang w:eastAsia="hr-HR"/>
        </w:rPr>
      </w:pPr>
      <w:r w:rsidRPr="00B37707">
        <w:rPr>
          <w:rFonts w:ascii="Verdana" w:eastAsia="Times New Roman" w:hAnsi="Verdana" w:cs="Times New Roman"/>
          <w:b/>
          <w:bCs/>
          <w:color w:val="000000"/>
          <w:sz w:val="18"/>
          <w:szCs w:val="18"/>
          <w:lang w:eastAsia="hr-HR"/>
        </w:rPr>
        <w:t>Figure 4.2.MODIS/Terra Vegetation EVI 16-Day L3 Global 250m SIN Grid.</w:t>
      </w:r>
      <w:r w:rsidRPr="00B37707">
        <w:rPr>
          <w:rFonts w:ascii="Verdana" w:eastAsia="Times New Roman" w:hAnsi="Verdana" w:cs="Times New Roman"/>
          <w:b/>
          <w:bCs/>
          <w:color w:val="000000"/>
          <w:sz w:val="18"/>
          <w:szCs w:val="18"/>
          <w:lang w:eastAsia="hr-HR"/>
        </w:rPr>
        <w:br/>
        <w:t>(extracted from </w:t>
      </w:r>
      <w:hyperlink r:id="rId60" w:tgtFrame="_blank" w:history="1">
        <w:r w:rsidRPr="00B37707">
          <w:rPr>
            <w:rFonts w:ascii="Verdana" w:eastAsia="Times New Roman" w:hAnsi="Verdana" w:cs="Times New Roman"/>
            <w:b/>
            <w:bCs/>
            <w:color w:val="0000FF"/>
            <w:sz w:val="18"/>
            <w:szCs w:val="18"/>
            <w:u w:val="single"/>
            <w:bdr w:val="none" w:sz="0" w:space="0" w:color="auto" w:frame="1"/>
            <w:lang w:eastAsia="hr-HR"/>
          </w:rPr>
          <w:t>https://lpdaac.usgs.gov/lpdaac/products/modis_products_table/</w:t>
        </w:r>
      </w:hyperlink>
      <w:r w:rsidRPr="00B37707">
        <w:rPr>
          <w:rFonts w:ascii="Verdana" w:eastAsia="Times New Roman" w:hAnsi="Verdana" w:cs="Times New Roman"/>
          <w:b/>
          <w:bCs/>
          <w:color w:val="000000"/>
          <w:sz w:val="18"/>
          <w:szCs w:val="18"/>
          <w:lang w:eastAsia="hr-HR"/>
        </w:rPr>
        <w:t>, accessed in 2010)</w:t>
      </w:r>
    </w:p>
    <w:p w14:paraId="07C4353F"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i/>
          <w:iCs/>
          <w:color w:val="000000"/>
          <w:sz w:val="18"/>
          <w:szCs w:val="18"/>
          <w:bdr w:val="none" w:sz="0" w:space="0" w:color="auto" w:frame="1"/>
          <w:lang w:eastAsia="hr-HR"/>
        </w:rPr>
        <w:lastRenderedPageBreak/>
        <w:t>EVI main advantages and disadvantages.</w:t>
      </w:r>
    </w:p>
    <w:p w14:paraId="0D3B6D4F"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Advantages:</w:t>
      </w:r>
    </w:p>
    <w:p w14:paraId="3BDD24C0" w14:textId="77777777" w:rsidR="00B37707" w:rsidRPr="00B37707" w:rsidRDefault="00B37707" w:rsidP="00B37707">
      <w:pPr>
        <w:numPr>
          <w:ilvl w:val="0"/>
          <w:numId w:val="17"/>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Found to perform well under high aerosol loads , biomass burning conditions (Huete et al., 2002)</w:t>
      </w:r>
    </w:p>
    <w:p w14:paraId="2DD7A44E"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Disadvantages:</w:t>
      </w:r>
    </w:p>
    <w:p w14:paraId="44C713E9" w14:textId="77777777" w:rsidR="00B37707" w:rsidRPr="00B37707" w:rsidRDefault="00B37707" w:rsidP="00B37707">
      <w:pPr>
        <w:numPr>
          <w:ilvl w:val="0"/>
          <w:numId w:val="18"/>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Inherent nonlinearity because it is a ratio based index</w:t>
      </w:r>
    </w:p>
    <w:p w14:paraId="2453A7BD" w14:textId="77777777" w:rsidR="00B37707" w:rsidRPr="00B37707" w:rsidRDefault="00B37707" w:rsidP="00B37707">
      <w:pPr>
        <w:numPr>
          <w:ilvl w:val="0"/>
          <w:numId w:val="19"/>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To compensate for the effects of NDVI saturation over high biomass areas, EVI tends to present relatively low values in all biomes and also lower ranges over semiarid sites.</w:t>
      </w:r>
    </w:p>
    <w:p w14:paraId="3856CC30" w14:textId="77777777" w:rsidR="00B37707" w:rsidRPr="00B37707" w:rsidRDefault="00B37707" w:rsidP="00B37707">
      <w:pPr>
        <w:numPr>
          <w:ilvl w:val="0"/>
          <w:numId w:val="20"/>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The correction for aerosol impact on the final index makes use of reflectances measurements within VIS blue, not always available (the case of AVHRR or SEVIRI sensors).</w:t>
      </w:r>
    </w:p>
    <w:p w14:paraId="74E40EB2" w14:textId="77777777" w:rsidR="00B37707" w:rsidRPr="00B37707" w:rsidRDefault="00B37707" w:rsidP="00B37707">
      <w:pPr>
        <w:numPr>
          <w:ilvl w:val="0"/>
          <w:numId w:val="21"/>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Is not a structural property of a land surface areas</w:t>
      </w:r>
    </w:p>
    <w:p w14:paraId="6C14CAE2" w14:textId="77777777" w:rsidR="00B37707" w:rsidRPr="00B37707" w:rsidRDefault="00ED214A" w:rsidP="00B37707">
      <w:pPr>
        <w:spacing w:after="0" w:line="240" w:lineRule="auto"/>
        <w:jc w:val="right"/>
        <w:textAlignment w:val="baseline"/>
        <w:rPr>
          <w:rFonts w:ascii="Verdana" w:eastAsia="Times New Roman" w:hAnsi="Verdana" w:cs="Times New Roman"/>
          <w:color w:val="000000"/>
          <w:sz w:val="15"/>
          <w:szCs w:val="15"/>
          <w:lang w:eastAsia="hr-HR"/>
        </w:rPr>
      </w:pPr>
      <w:hyperlink r:id="rId61" w:anchor="header" w:history="1">
        <w:r w:rsidR="00B37707" w:rsidRPr="00B37707">
          <w:rPr>
            <w:rFonts w:ascii="Verdana" w:eastAsia="Times New Roman" w:hAnsi="Verdana" w:cs="Times New Roman"/>
            <w:color w:val="0000FF"/>
            <w:sz w:val="15"/>
            <w:szCs w:val="15"/>
            <w:u w:val="single"/>
            <w:bdr w:val="none" w:sz="0" w:space="0" w:color="auto" w:frame="1"/>
            <w:lang w:eastAsia="hr-HR"/>
          </w:rPr>
          <w:t>Top of page</w:t>
        </w:r>
      </w:hyperlink>
    </w:p>
    <w:p w14:paraId="74B822A1" w14:textId="77777777" w:rsidR="00B37707" w:rsidRPr="00B37707" w:rsidRDefault="00B37707" w:rsidP="00B37707">
      <w:pPr>
        <w:spacing w:after="0" w:line="240" w:lineRule="auto"/>
        <w:textAlignment w:val="baseline"/>
        <w:outlineLvl w:val="1"/>
        <w:rPr>
          <w:rFonts w:ascii="Verdana" w:eastAsia="Times New Roman" w:hAnsi="Verdana" w:cs="Times New Roman"/>
          <w:b/>
          <w:bCs/>
          <w:color w:val="000000"/>
          <w:sz w:val="24"/>
          <w:szCs w:val="24"/>
          <w:lang w:eastAsia="hr-HR"/>
        </w:rPr>
      </w:pPr>
      <w:r w:rsidRPr="00B37707">
        <w:rPr>
          <w:rFonts w:ascii="Verdana" w:eastAsia="Times New Roman" w:hAnsi="Verdana" w:cs="Times New Roman"/>
          <w:b/>
          <w:bCs/>
          <w:color w:val="000000"/>
          <w:sz w:val="24"/>
          <w:szCs w:val="24"/>
          <w:lang w:eastAsia="hr-HR"/>
        </w:rPr>
        <w:t>4.3 - EVI vs NDVI performance and common drawbacks</w:t>
      </w:r>
    </w:p>
    <w:p w14:paraId="5715754B" w14:textId="77777777" w:rsidR="00B37707" w:rsidRPr="00B37707" w:rsidRDefault="00B37707" w:rsidP="00B37707">
      <w:pPr>
        <w:spacing w:after="0" w:line="240" w:lineRule="auto"/>
        <w:textAlignment w:val="baseline"/>
        <w:outlineLvl w:val="3"/>
        <w:rPr>
          <w:rFonts w:ascii="Verdana" w:eastAsia="Times New Roman" w:hAnsi="Verdana" w:cs="Times New Roman"/>
          <w:b/>
          <w:bCs/>
          <w:color w:val="000000"/>
          <w:sz w:val="18"/>
          <w:szCs w:val="18"/>
          <w:lang w:eastAsia="hr-HR"/>
        </w:rPr>
      </w:pPr>
      <w:r w:rsidRPr="00B37707">
        <w:rPr>
          <w:rFonts w:ascii="Verdana" w:eastAsia="Times New Roman" w:hAnsi="Verdana" w:cs="Times New Roman"/>
          <w:b/>
          <w:bCs/>
          <w:color w:val="000000"/>
          <w:sz w:val="18"/>
          <w:szCs w:val="18"/>
          <w:lang w:eastAsia="hr-HR"/>
        </w:rPr>
        <w:t>Figure 4.3.NDVI vs EVI performance</w:t>
      </w:r>
    </w:p>
    <w:p w14:paraId="6D41B35B"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A problem common to all VI’s is their empirical nature. These two figures show the steep gradient in vegetation cover over South America, including: the hyperarid Atacama desert (no vegetation), the semi-arid and sub-humid portions of the Brazilian Cerrado (savannah biome), and the humid and perhumid portions of the Amazon tropical rainforest.</w:t>
      </w:r>
    </w:p>
    <w:p w14:paraId="0C8AA698" w14:textId="77777777" w:rsidR="00B37707" w:rsidRPr="00B37707" w:rsidRDefault="00ED214A" w:rsidP="00B37707">
      <w:pPr>
        <w:spacing w:after="0" w:line="240" w:lineRule="auto"/>
        <w:jc w:val="right"/>
        <w:textAlignment w:val="baseline"/>
        <w:rPr>
          <w:rFonts w:ascii="Verdana" w:eastAsia="Times New Roman" w:hAnsi="Verdana" w:cs="Times New Roman"/>
          <w:color w:val="000000"/>
          <w:sz w:val="15"/>
          <w:szCs w:val="15"/>
          <w:lang w:eastAsia="hr-HR"/>
        </w:rPr>
      </w:pPr>
      <w:hyperlink r:id="rId62" w:anchor="header" w:history="1">
        <w:r w:rsidR="00B37707" w:rsidRPr="00B37707">
          <w:rPr>
            <w:rFonts w:ascii="Verdana" w:eastAsia="Times New Roman" w:hAnsi="Verdana" w:cs="Times New Roman"/>
            <w:color w:val="0000FF"/>
            <w:sz w:val="15"/>
            <w:szCs w:val="15"/>
            <w:u w:val="single"/>
            <w:bdr w:val="none" w:sz="0" w:space="0" w:color="auto" w:frame="1"/>
            <w:lang w:eastAsia="hr-HR"/>
          </w:rPr>
          <w:t>Top of page</w:t>
        </w:r>
      </w:hyperlink>
    </w:p>
    <w:p w14:paraId="3E25C480" w14:textId="77777777" w:rsidR="00B37707" w:rsidRPr="00B37707" w:rsidRDefault="00B37707" w:rsidP="00B37707">
      <w:pPr>
        <w:spacing w:after="0" w:line="240" w:lineRule="auto"/>
        <w:textAlignment w:val="baseline"/>
        <w:outlineLvl w:val="1"/>
        <w:rPr>
          <w:rFonts w:ascii="Verdana" w:eastAsia="Times New Roman" w:hAnsi="Verdana" w:cs="Times New Roman"/>
          <w:b/>
          <w:bCs/>
          <w:color w:val="000000"/>
          <w:sz w:val="24"/>
          <w:szCs w:val="24"/>
          <w:lang w:eastAsia="hr-HR"/>
        </w:rPr>
      </w:pPr>
      <w:r w:rsidRPr="00B37707">
        <w:rPr>
          <w:rFonts w:ascii="Verdana" w:eastAsia="Times New Roman" w:hAnsi="Verdana" w:cs="Times New Roman"/>
          <w:b/>
          <w:bCs/>
          <w:color w:val="000000"/>
          <w:sz w:val="24"/>
          <w:szCs w:val="24"/>
          <w:lang w:eastAsia="hr-HR"/>
        </w:rPr>
        <w:t>4.4 - Other vegetation Indices.</w:t>
      </w:r>
    </w:p>
    <w:p w14:paraId="49F02D94"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Several other vegetation indices have been developed for different sensors and with different purposes:</w:t>
      </w:r>
    </w:p>
    <w:p w14:paraId="1E1160C2" w14:textId="342831BE" w:rsidR="00B37707" w:rsidRPr="00B37707" w:rsidRDefault="00B37707" w:rsidP="00B37707">
      <w:pPr>
        <w:numPr>
          <w:ilvl w:val="0"/>
          <w:numId w:val="22"/>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i/>
          <w:iCs/>
          <w:color w:val="66CC00"/>
          <w:sz w:val="18"/>
          <w:szCs w:val="18"/>
          <w:bdr w:val="none" w:sz="0" w:space="0" w:color="auto" w:frame="1"/>
          <w:lang w:eastAsia="hr-HR"/>
        </w:rPr>
        <w:t>P</w:t>
      </w:r>
      <w:r w:rsidRPr="00B37707">
        <w:rPr>
          <w:rFonts w:ascii="Verdana" w:eastAsia="Times New Roman" w:hAnsi="Verdana" w:cs="Times New Roman"/>
          <w:color w:val="000000"/>
          <w:sz w:val="18"/>
          <w:szCs w:val="18"/>
          <w:lang w:eastAsia="hr-HR"/>
        </w:rPr>
        <w:t>erpendicular </w:t>
      </w:r>
      <w:r w:rsidRPr="00B37707">
        <w:rPr>
          <w:rFonts w:ascii="Verdana" w:eastAsia="Times New Roman" w:hAnsi="Verdana" w:cs="Times New Roman"/>
          <w:i/>
          <w:iCs/>
          <w:color w:val="66CC00"/>
          <w:sz w:val="18"/>
          <w:szCs w:val="18"/>
          <w:bdr w:val="none" w:sz="0" w:space="0" w:color="auto" w:frame="1"/>
          <w:lang w:eastAsia="hr-HR"/>
        </w:rPr>
        <w:t>V</w:t>
      </w:r>
      <w:r w:rsidRPr="00B37707">
        <w:rPr>
          <w:rFonts w:ascii="Verdana" w:eastAsia="Times New Roman" w:hAnsi="Verdana" w:cs="Times New Roman"/>
          <w:color w:val="000000"/>
          <w:sz w:val="18"/>
          <w:szCs w:val="18"/>
          <w:lang w:eastAsia="hr-HR"/>
        </w:rPr>
        <w:t>egetation </w:t>
      </w:r>
      <w:r w:rsidRPr="00B37707">
        <w:rPr>
          <w:rFonts w:ascii="Verdana" w:eastAsia="Times New Roman" w:hAnsi="Verdana" w:cs="Times New Roman"/>
          <w:i/>
          <w:iCs/>
          <w:color w:val="66CC00"/>
          <w:sz w:val="18"/>
          <w:szCs w:val="18"/>
          <w:bdr w:val="none" w:sz="0" w:space="0" w:color="auto" w:frame="1"/>
          <w:lang w:eastAsia="hr-HR"/>
        </w:rPr>
        <w:t>I</w:t>
      </w:r>
      <w:r w:rsidRPr="00B37707">
        <w:rPr>
          <w:rFonts w:ascii="Verdana" w:eastAsia="Times New Roman" w:hAnsi="Verdana" w:cs="Times New Roman"/>
          <w:color w:val="000000"/>
          <w:sz w:val="18"/>
          <w:szCs w:val="18"/>
          <w:lang w:eastAsia="hr-HR"/>
        </w:rPr>
        <w:t>ndex (</w:t>
      </w:r>
      <w:r w:rsidRPr="00B37707">
        <w:rPr>
          <w:rFonts w:ascii="Verdana" w:eastAsia="Times New Roman" w:hAnsi="Verdana" w:cs="Times New Roman"/>
          <w:i/>
          <w:iCs/>
          <w:color w:val="66CC00"/>
          <w:sz w:val="18"/>
          <w:szCs w:val="18"/>
          <w:bdr w:val="none" w:sz="0" w:space="0" w:color="auto" w:frame="1"/>
          <w:lang w:eastAsia="hr-HR"/>
        </w:rPr>
        <w:t>PVI</w:t>
      </w:r>
      <w:r w:rsidRPr="00B37707">
        <w:rPr>
          <w:rFonts w:ascii="Verdana" w:eastAsia="Times New Roman" w:hAnsi="Verdana" w:cs="Times New Roman"/>
          <w:color w:val="000000"/>
          <w:sz w:val="18"/>
          <w:szCs w:val="18"/>
          <w:lang w:eastAsia="hr-HR"/>
        </w:rPr>
        <w:t>)</w:t>
      </w:r>
      <w:r w:rsidRPr="00B37707">
        <w:rPr>
          <w:rFonts w:ascii="Verdana" w:eastAsia="Times New Roman" w:hAnsi="Verdana" w:cs="Times New Roman"/>
          <w:color w:val="000000"/>
          <w:sz w:val="18"/>
          <w:szCs w:val="18"/>
          <w:lang w:eastAsia="hr-HR"/>
        </w:rPr>
        <w:br/>
      </w:r>
      <w:r w:rsidRPr="00B37707">
        <w:rPr>
          <w:rFonts w:ascii="Verdana" w:eastAsia="Times New Roman" w:hAnsi="Verdana" w:cs="Times New Roman"/>
          <w:noProof/>
          <w:color w:val="000000"/>
          <w:sz w:val="18"/>
          <w:szCs w:val="18"/>
          <w:lang w:eastAsia="hr-HR"/>
        </w:rPr>
        <w:drawing>
          <wp:inline distT="0" distB="0" distL="0" distR="0" wp14:anchorId="3A5EDC9A" wp14:editId="25EA9A25">
            <wp:extent cx="4467225" cy="361950"/>
            <wp:effectExtent l="0" t="0" r="9525" b="0"/>
            <wp:docPr id="27" name="Picture 27" descr="PVI_equ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PVI_equation"/>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467225" cy="361950"/>
                    </a:xfrm>
                    <a:prstGeom prst="rect">
                      <a:avLst/>
                    </a:prstGeom>
                    <a:noFill/>
                    <a:ln>
                      <a:noFill/>
                    </a:ln>
                  </pic:spPr>
                </pic:pic>
              </a:graphicData>
            </a:graphic>
          </wp:inline>
        </w:drawing>
      </w:r>
    </w:p>
    <w:p w14:paraId="1BB9ABB9" w14:textId="055976B7" w:rsidR="00B37707" w:rsidRPr="00B37707" w:rsidRDefault="00B37707" w:rsidP="00B37707">
      <w:pPr>
        <w:numPr>
          <w:ilvl w:val="0"/>
          <w:numId w:val="23"/>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i/>
          <w:iCs/>
          <w:color w:val="66CC00"/>
          <w:sz w:val="18"/>
          <w:szCs w:val="18"/>
          <w:bdr w:val="none" w:sz="0" w:space="0" w:color="auto" w:frame="1"/>
          <w:lang w:eastAsia="hr-HR"/>
        </w:rPr>
        <w:t>S</w:t>
      </w:r>
      <w:r w:rsidRPr="00B37707">
        <w:rPr>
          <w:rFonts w:ascii="Verdana" w:eastAsia="Times New Roman" w:hAnsi="Verdana" w:cs="Times New Roman"/>
          <w:color w:val="000000"/>
          <w:sz w:val="18"/>
          <w:szCs w:val="18"/>
          <w:lang w:eastAsia="hr-HR"/>
        </w:rPr>
        <w:t>oil </w:t>
      </w:r>
      <w:r w:rsidRPr="00B37707">
        <w:rPr>
          <w:rFonts w:ascii="Verdana" w:eastAsia="Times New Roman" w:hAnsi="Verdana" w:cs="Times New Roman"/>
          <w:i/>
          <w:iCs/>
          <w:color w:val="66CC00"/>
          <w:sz w:val="18"/>
          <w:szCs w:val="18"/>
          <w:bdr w:val="none" w:sz="0" w:space="0" w:color="auto" w:frame="1"/>
          <w:lang w:eastAsia="hr-HR"/>
        </w:rPr>
        <w:t>B</w:t>
      </w:r>
      <w:r w:rsidRPr="00B37707">
        <w:rPr>
          <w:rFonts w:ascii="Verdana" w:eastAsia="Times New Roman" w:hAnsi="Verdana" w:cs="Times New Roman"/>
          <w:color w:val="000000"/>
          <w:sz w:val="18"/>
          <w:szCs w:val="18"/>
          <w:lang w:eastAsia="hr-HR"/>
        </w:rPr>
        <w:t>rightness </w:t>
      </w:r>
      <w:r w:rsidRPr="00B37707">
        <w:rPr>
          <w:rFonts w:ascii="Verdana" w:eastAsia="Times New Roman" w:hAnsi="Verdana" w:cs="Times New Roman"/>
          <w:i/>
          <w:iCs/>
          <w:color w:val="66CC00"/>
          <w:sz w:val="18"/>
          <w:szCs w:val="18"/>
          <w:bdr w:val="none" w:sz="0" w:space="0" w:color="auto" w:frame="1"/>
          <w:lang w:eastAsia="hr-HR"/>
        </w:rPr>
        <w:t>I</w:t>
      </w:r>
      <w:r w:rsidRPr="00B37707">
        <w:rPr>
          <w:rFonts w:ascii="Verdana" w:eastAsia="Times New Roman" w:hAnsi="Verdana" w:cs="Times New Roman"/>
          <w:color w:val="000000"/>
          <w:sz w:val="18"/>
          <w:szCs w:val="18"/>
          <w:lang w:eastAsia="hr-HR"/>
        </w:rPr>
        <w:t>ndex (</w:t>
      </w:r>
      <w:r w:rsidRPr="00B37707">
        <w:rPr>
          <w:rFonts w:ascii="Verdana" w:eastAsia="Times New Roman" w:hAnsi="Verdana" w:cs="Times New Roman"/>
          <w:i/>
          <w:iCs/>
          <w:color w:val="66CC00"/>
          <w:sz w:val="18"/>
          <w:szCs w:val="18"/>
          <w:bdr w:val="none" w:sz="0" w:space="0" w:color="auto" w:frame="1"/>
          <w:lang w:eastAsia="hr-HR"/>
        </w:rPr>
        <w:t>SBI</w:t>
      </w:r>
      <w:r w:rsidRPr="00B37707">
        <w:rPr>
          <w:rFonts w:ascii="Verdana" w:eastAsia="Times New Roman" w:hAnsi="Verdana" w:cs="Times New Roman"/>
          <w:color w:val="000000"/>
          <w:sz w:val="18"/>
          <w:szCs w:val="18"/>
          <w:lang w:eastAsia="hr-HR"/>
        </w:rPr>
        <w:t>)</w:t>
      </w:r>
      <w:r w:rsidRPr="00B37707">
        <w:rPr>
          <w:rFonts w:ascii="Verdana" w:eastAsia="Times New Roman" w:hAnsi="Verdana" w:cs="Times New Roman"/>
          <w:color w:val="000000"/>
          <w:sz w:val="18"/>
          <w:szCs w:val="18"/>
          <w:lang w:eastAsia="hr-HR"/>
        </w:rPr>
        <w:br/>
      </w:r>
      <w:r w:rsidRPr="00B37707">
        <w:rPr>
          <w:rFonts w:ascii="Verdana" w:eastAsia="Times New Roman" w:hAnsi="Verdana" w:cs="Times New Roman"/>
          <w:noProof/>
          <w:color w:val="000000"/>
          <w:sz w:val="18"/>
          <w:szCs w:val="18"/>
          <w:lang w:eastAsia="hr-HR"/>
        </w:rPr>
        <w:drawing>
          <wp:inline distT="0" distB="0" distL="0" distR="0" wp14:anchorId="6441D85C" wp14:editId="036CF0AB">
            <wp:extent cx="3048000" cy="285750"/>
            <wp:effectExtent l="0" t="0" r="0" b="0"/>
            <wp:docPr id="26" name="Picture 26" descr="SBI_equ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BI_equation"/>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048000" cy="285750"/>
                    </a:xfrm>
                    <a:prstGeom prst="rect">
                      <a:avLst/>
                    </a:prstGeom>
                    <a:noFill/>
                    <a:ln>
                      <a:noFill/>
                    </a:ln>
                  </pic:spPr>
                </pic:pic>
              </a:graphicData>
            </a:graphic>
          </wp:inline>
        </w:drawing>
      </w:r>
    </w:p>
    <w:p w14:paraId="3CFDA95B" w14:textId="09FE2F61" w:rsidR="00B37707" w:rsidRPr="00B37707" w:rsidRDefault="00B37707" w:rsidP="00B37707">
      <w:pPr>
        <w:numPr>
          <w:ilvl w:val="0"/>
          <w:numId w:val="24"/>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i/>
          <w:iCs/>
          <w:color w:val="66CC00"/>
          <w:sz w:val="18"/>
          <w:szCs w:val="18"/>
          <w:bdr w:val="none" w:sz="0" w:space="0" w:color="auto" w:frame="1"/>
          <w:lang w:eastAsia="hr-HR"/>
        </w:rPr>
        <w:t>G</w:t>
      </w:r>
      <w:r w:rsidRPr="00B37707">
        <w:rPr>
          <w:rFonts w:ascii="Verdana" w:eastAsia="Times New Roman" w:hAnsi="Verdana" w:cs="Times New Roman"/>
          <w:color w:val="000000"/>
          <w:sz w:val="18"/>
          <w:szCs w:val="18"/>
          <w:lang w:eastAsia="hr-HR"/>
        </w:rPr>
        <w:t>reen </w:t>
      </w:r>
      <w:r w:rsidRPr="00B37707">
        <w:rPr>
          <w:rFonts w:ascii="Verdana" w:eastAsia="Times New Roman" w:hAnsi="Verdana" w:cs="Times New Roman"/>
          <w:i/>
          <w:iCs/>
          <w:color w:val="66CC00"/>
          <w:sz w:val="18"/>
          <w:szCs w:val="18"/>
          <w:bdr w:val="none" w:sz="0" w:space="0" w:color="auto" w:frame="1"/>
          <w:lang w:eastAsia="hr-HR"/>
        </w:rPr>
        <w:t>V</w:t>
      </w:r>
      <w:r w:rsidRPr="00B37707">
        <w:rPr>
          <w:rFonts w:ascii="Verdana" w:eastAsia="Times New Roman" w:hAnsi="Verdana" w:cs="Times New Roman"/>
          <w:color w:val="000000"/>
          <w:sz w:val="18"/>
          <w:szCs w:val="18"/>
          <w:lang w:eastAsia="hr-HR"/>
        </w:rPr>
        <w:t>egetation </w:t>
      </w:r>
      <w:r w:rsidRPr="00B37707">
        <w:rPr>
          <w:rFonts w:ascii="Verdana" w:eastAsia="Times New Roman" w:hAnsi="Verdana" w:cs="Times New Roman"/>
          <w:i/>
          <w:iCs/>
          <w:color w:val="66CC00"/>
          <w:sz w:val="18"/>
          <w:szCs w:val="18"/>
          <w:bdr w:val="none" w:sz="0" w:space="0" w:color="auto" w:frame="1"/>
          <w:lang w:eastAsia="hr-HR"/>
        </w:rPr>
        <w:t>I</w:t>
      </w:r>
      <w:r w:rsidRPr="00B37707">
        <w:rPr>
          <w:rFonts w:ascii="Verdana" w:eastAsia="Times New Roman" w:hAnsi="Verdana" w:cs="Times New Roman"/>
          <w:color w:val="000000"/>
          <w:sz w:val="18"/>
          <w:szCs w:val="18"/>
          <w:lang w:eastAsia="hr-HR"/>
        </w:rPr>
        <w:t>ndex (</w:t>
      </w:r>
      <w:r w:rsidRPr="00B37707">
        <w:rPr>
          <w:rFonts w:ascii="Verdana" w:eastAsia="Times New Roman" w:hAnsi="Verdana" w:cs="Times New Roman"/>
          <w:i/>
          <w:iCs/>
          <w:color w:val="66CC00"/>
          <w:sz w:val="18"/>
          <w:szCs w:val="18"/>
          <w:bdr w:val="none" w:sz="0" w:space="0" w:color="auto" w:frame="1"/>
          <w:lang w:eastAsia="hr-HR"/>
        </w:rPr>
        <w:t>GVI</w:t>
      </w:r>
      <w:r w:rsidRPr="00B37707">
        <w:rPr>
          <w:rFonts w:ascii="Verdana" w:eastAsia="Times New Roman" w:hAnsi="Verdana" w:cs="Times New Roman"/>
          <w:color w:val="000000"/>
          <w:sz w:val="18"/>
          <w:szCs w:val="18"/>
          <w:lang w:eastAsia="hr-HR"/>
        </w:rPr>
        <w:t>)</w:t>
      </w:r>
      <w:r w:rsidRPr="00B37707">
        <w:rPr>
          <w:rFonts w:ascii="Verdana" w:eastAsia="Times New Roman" w:hAnsi="Verdana" w:cs="Times New Roman"/>
          <w:color w:val="000000"/>
          <w:sz w:val="18"/>
          <w:szCs w:val="18"/>
          <w:lang w:eastAsia="hr-HR"/>
        </w:rPr>
        <w:br/>
      </w:r>
      <w:r w:rsidRPr="00B37707">
        <w:rPr>
          <w:rFonts w:ascii="Verdana" w:eastAsia="Times New Roman" w:hAnsi="Verdana" w:cs="Times New Roman"/>
          <w:noProof/>
          <w:color w:val="000000"/>
          <w:sz w:val="18"/>
          <w:szCs w:val="18"/>
          <w:lang w:eastAsia="hr-HR"/>
        </w:rPr>
        <w:drawing>
          <wp:inline distT="0" distB="0" distL="0" distR="0" wp14:anchorId="4D162826" wp14:editId="52CFD3D3">
            <wp:extent cx="3181350" cy="285750"/>
            <wp:effectExtent l="0" t="0" r="0" b="0"/>
            <wp:docPr id="25" name="Picture 25" descr="GVI_equ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GVI_equation"/>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181350" cy="285750"/>
                    </a:xfrm>
                    <a:prstGeom prst="rect">
                      <a:avLst/>
                    </a:prstGeom>
                    <a:noFill/>
                    <a:ln>
                      <a:noFill/>
                    </a:ln>
                  </pic:spPr>
                </pic:pic>
              </a:graphicData>
            </a:graphic>
          </wp:inline>
        </w:drawing>
      </w:r>
    </w:p>
    <w:p w14:paraId="6A56D708" w14:textId="316CAD95" w:rsidR="00B37707" w:rsidRPr="00B37707" w:rsidRDefault="00B37707" w:rsidP="00B37707">
      <w:pPr>
        <w:numPr>
          <w:ilvl w:val="0"/>
          <w:numId w:val="25"/>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i/>
          <w:iCs/>
          <w:color w:val="66CC00"/>
          <w:sz w:val="18"/>
          <w:szCs w:val="18"/>
          <w:bdr w:val="none" w:sz="0" w:space="0" w:color="auto" w:frame="1"/>
          <w:lang w:eastAsia="hr-HR"/>
        </w:rPr>
        <w:t>V</w:t>
      </w:r>
      <w:r w:rsidRPr="00B37707">
        <w:rPr>
          <w:rFonts w:ascii="Verdana" w:eastAsia="Times New Roman" w:hAnsi="Verdana" w:cs="Times New Roman"/>
          <w:color w:val="000000"/>
          <w:sz w:val="18"/>
          <w:szCs w:val="18"/>
          <w:lang w:eastAsia="hr-HR"/>
        </w:rPr>
        <w:t>egetation </w:t>
      </w:r>
      <w:r w:rsidRPr="00B37707">
        <w:rPr>
          <w:rFonts w:ascii="Verdana" w:eastAsia="Times New Roman" w:hAnsi="Verdana" w:cs="Times New Roman"/>
          <w:i/>
          <w:iCs/>
          <w:color w:val="66CC00"/>
          <w:sz w:val="18"/>
          <w:szCs w:val="18"/>
          <w:bdr w:val="none" w:sz="0" w:space="0" w:color="auto" w:frame="1"/>
          <w:lang w:eastAsia="hr-HR"/>
        </w:rPr>
        <w:t>C</w:t>
      </w:r>
      <w:r w:rsidRPr="00B37707">
        <w:rPr>
          <w:rFonts w:ascii="Verdana" w:eastAsia="Times New Roman" w:hAnsi="Verdana" w:cs="Times New Roman"/>
          <w:color w:val="000000"/>
          <w:sz w:val="18"/>
          <w:szCs w:val="18"/>
          <w:lang w:eastAsia="hr-HR"/>
        </w:rPr>
        <w:t>ondition </w:t>
      </w:r>
      <w:r w:rsidRPr="00B37707">
        <w:rPr>
          <w:rFonts w:ascii="Verdana" w:eastAsia="Times New Roman" w:hAnsi="Verdana" w:cs="Times New Roman"/>
          <w:i/>
          <w:iCs/>
          <w:color w:val="66CC00"/>
          <w:sz w:val="18"/>
          <w:szCs w:val="18"/>
          <w:bdr w:val="none" w:sz="0" w:space="0" w:color="auto" w:frame="1"/>
          <w:lang w:eastAsia="hr-HR"/>
        </w:rPr>
        <w:t>I</w:t>
      </w:r>
      <w:r w:rsidRPr="00B37707">
        <w:rPr>
          <w:rFonts w:ascii="Verdana" w:eastAsia="Times New Roman" w:hAnsi="Verdana" w:cs="Times New Roman"/>
          <w:color w:val="000000"/>
          <w:sz w:val="18"/>
          <w:szCs w:val="18"/>
          <w:lang w:eastAsia="hr-HR"/>
        </w:rPr>
        <w:t>ndex (</w:t>
      </w:r>
      <w:r w:rsidRPr="00B37707">
        <w:rPr>
          <w:rFonts w:ascii="Verdana" w:eastAsia="Times New Roman" w:hAnsi="Verdana" w:cs="Times New Roman"/>
          <w:i/>
          <w:iCs/>
          <w:color w:val="66CC00"/>
          <w:sz w:val="18"/>
          <w:szCs w:val="18"/>
          <w:bdr w:val="none" w:sz="0" w:space="0" w:color="auto" w:frame="1"/>
          <w:lang w:eastAsia="hr-HR"/>
        </w:rPr>
        <w:t>VCI</w:t>
      </w:r>
      <w:r w:rsidRPr="00B37707">
        <w:rPr>
          <w:rFonts w:ascii="Verdana" w:eastAsia="Times New Roman" w:hAnsi="Verdana" w:cs="Times New Roman"/>
          <w:color w:val="000000"/>
          <w:sz w:val="18"/>
          <w:szCs w:val="18"/>
          <w:lang w:eastAsia="hr-HR"/>
        </w:rPr>
        <w:t>)</w:t>
      </w:r>
      <w:r w:rsidRPr="00B37707">
        <w:rPr>
          <w:rFonts w:ascii="Verdana" w:eastAsia="Times New Roman" w:hAnsi="Verdana" w:cs="Times New Roman"/>
          <w:color w:val="000000"/>
          <w:sz w:val="18"/>
          <w:szCs w:val="18"/>
          <w:lang w:eastAsia="hr-HR"/>
        </w:rPr>
        <w:br/>
      </w:r>
      <w:r w:rsidRPr="00B37707">
        <w:rPr>
          <w:rFonts w:ascii="Verdana" w:eastAsia="Times New Roman" w:hAnsi="Verdana" w:cs="Times New Roman"/>
          <w:noProof/>
          <w:color w:val="000000"/>
          <w:sz w:val="18"/>
          <w:szCs w:val="18"/>
          <w:lang w:eastAsia="hr-HR"/>
        </w:rPr>
        <w:drawing>
          <wp:inline distT="0" distB="0" distL="0" distR="0" wp14:anchorId="660F14C4" wp14:editId="7DBC0730">
            <wp:extent cx="2590800" cy="514350"/>
            <wp:effectExtent l="0" t="0" r="0" b="0"/>
            <wp:docPr id="24" name="Picture 24" descr="VCI_equ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VCI_equation"/>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590800" cy="514350"/>
                    </a:xfrm>
                    <a:prstGeom prst="rect">
                      <a:avLst/>
                    </a:prstGeom>
                    <a:noFill/>
                    <a:ln>
                      <a:noFill/>
                    </a:ln>
                  </pic:spPr>
                </pic:pic>
              </a:graphicData>
            </a:graphic>
          </wp:inline>
        </w:drawing>
      </w:r>
    </w:p>
    <w:p w14:paraId="208438FB" w14:textId="77777777" w:rsidR="00B37707" w:rsidRPr="00B37707" w:rsidRDefault="00B37707" w:rsidP="00B37707">
      <w:pPr>
        <w:spacing w:after="0" w:line="384" w:lineRule="atLeast"/>
        <w:ind w:left="720"/>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this index is derived from NDVI, NDVI</w:t>
      </w:r>
      <w:r w:rsidRPr="00B37707">
        <w:rPr>
          <w:rFonts w:ascii="Verdana" w:eastAsia="Times New Roman" w:hAnsi="Verdana" w:cs="Times New Roman"/>
          <w:i/>
          <w:iCs/>
          <w:color w:val="000000"/>
          <w:sz w:val="18"/>
          <w:szCs w:val="18"/>
          <w:bdr w:val="none" w:sz="0" w:space="0" w:color="auto" w:frame="1"/>
          <w:lang w:eastAsia="hr-HR"/>
        </w:rPr>
        <w:t>min</w:t>
      </w:r>
      <w:r w:rsidRPr="00B37707">
        <w:rPr>
          <w:rFonts w:ascii="Verdana" w:eastAsia="Times New Roman" w:hAnsi="Verdana" w:cs="Times New Roman"/>
          <w:color w:val="000000"/>
          <w:sz w:val="18"/>
          <w:szCs w:val="18"/>
          <w:lang w:eastAsia="hr-HR"/>
        </w:rPr>
        <w:t> and NDVI</w:t>
      </w:r>
      <w:r w:rsidRPr="00B37707">
        <w:rPr>
          <w:rFonts w:ascii="Verdana" w:eastAsia="Times New Roman" w:hAnsi="Verdana" w:cs="Times New Roman"/>
          <w:i/>
          <w:iCs/>
          <w:color w:val="000000"/>
          <w:sz w:val="18"/>
          <w:szCs w:val="18"/>
          <w:bdr w:val="none" w:sz="0" w:space="0" w:color="auto" w:frame="1"/>
          <w:lang w:eastAsia="hr-HR"/>
        </w:rPr>
        <w:t>max</w:t>
      </w:r>
      <w:r w:rsidRPr="00B37707">
        <w:rPr>
          <w:rFonts w:ascii="Verdana" w:eastAsia="Times New Roman" w:hAnsi="Verdana" w:cs="Times New Roman"/>
          <w:color w:val="000000"/>
          <w:sz w:val="18"/>
          <w:szCs w:val="18"/>
          <w:lang w:eastAsia="hr-HR"/>
        </w:rPr>
        <w:t> are NDVI multiyear absolute maximum, and minimum, respectively.</w:t>
      </w:r>
    </w:p>
    <w:p w14:paraId="0B8ABE51" w14:textId="77777777" w:rsidR="00B37707" w:rsidRPr="00B37707" w:rsidRDefault="00ED214A" w:rsidP="00B37707">
      <w:pPr>
        <w:spacing w:after="0" w:line="240" w:lineRule="auto"/>
        <w:jc w:val="right"/>
        <w:textAlignment w:val="baseline"/>
        <w:rPr>
          <w:rFonts w:ascii="Verdana" w:eastAsia="Times New Roman" w:hAnsi="Verdana" w:cs="Times New Roman"/>
          <w:color w:val="000000"/>
          <w:sz w:val="15"/>
          <w:szCs w:val="15"/>
          <w:lang w:eastAsia="hr-HR"/>
        </w:rPr>
      </w:pPr>
      <w:hyperlink r:id="rId67" w:anchor="header" w:history="1">
        <w:r w:rsidR="00B37707" w:rsidRPr="00B37707">
          <w:rPr>
            <w:rFonts w:ascii="Verdana" w:eastAsia="Times New Roman" w:hAnsi="Verdana" w:cs="Times New Roman"/>
            <w:color w:val="0000FF"/>
            <w:sz w:val="15"/>
            <w:szCs w:val="15"/>
            <w:u w:val="single"/>
            <w:bdr w:val="none" w:sz="0" w:space="0" w:color="auto" w:frame="1"/>
            <w:lang w:eastAsia="hr-HR"/>
          </w:rPr>
          <w:t>Top of page</w:t>
        </w:r>
      </w:hyperlink>
    </w:p>
    <w:p w14:paraId="64B3E7B0" w14:textId="77777777" w:rsidR="00B37707" w:rsidRPr="00B37707" w:rsidRDefault="00B37707" w:rsidP="00B37707">
      <w:pPr>
        <w:spacing w:after="0" w:line="240" w:lineRule="auto"/>
        <w:textAlignment w:val="baseline"/>
        <w:outlineLvl w:val="1"/>
        <w:rPr>
          <w:rFonts w:ascii="Verdana" w:eastAsia="Times New Roman" w:hAnsi="Verdana" w:cs="Times New Roman"/>
          <w:b/>
          <w:bCs/>
          <w:color w:val="000000"/>
          <w:sz w:val="24"/>
          <w:szCs w:val="24"/>
          <w:lang w:eastAsia="hr-HR"/>
        </w:rPr>
      </w:pPr>
      <w:r w:rsidRPr="00B37707">
        <w:rPr>
          <w:rFonts w:ascii="Verdana" w:eastAsia="Times New Roman" w:hAnsi="Verdana" w:cs="Times New Roman"/>
          <w:b/>
          <w:bCs/>
          <w:color w:val="000000"/>
          <w:sz w:val="24"/>
          <w:szCs w:val="24"/>
          <w:lang w:eastAsia="hr-HR"/>
        </w:rPr>
        <w:t>4.5. Applications.</w:t>
      </w:r>
    </w:p>
    <w:p w14:paraId="64CC48F7"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 xml:space="preserve">VIs are widely used to assess how environmental changes affect the distribution and dynamics of vegetation, particullarly at large temporal and spatial scales, and/or in areas of limited in situ data. </w:t>
      </w:r>
      <w:r w:rsidRPr="00B37707">
        <w:rPr>
          <w:rFonts w:ascii="Verdana" w:eastAsia="Times New Roman" w:hAnsi="Verdana" w:cs="Times New Roman"/>
          <w:color w:val="000000"/>
          <w:sz w:val="18"/>
          <w:szCs w:val="18"/>
          <w:lang w:eastAsia="hr-HR"/>
        </w:rPr>
        <w:lastRenderedPageBreak/>
        <w:t>In this chapter we will present to examples of NDVI use to assess environmental consequences of </w:t>
      </w:r>
      <w:r w:rsidRPr="00B37707">
        <w:rPr>
          <w:rFonts w:ascii="Verdana" w:eastAsia="Times New Roman" w:hAnsi="Verdana" w:cs="Times New Roman"/>
          <w:i/>
          <w:iCs/>
          <w:color w:val="000000"/>
          <w:sz w:val="18"/>
          <w:szCs w:val="18"/>
          <w:bdr w:val="none" w:sz="0" w:space="0" w:color="auto" w:frame="1"/>
          <w:lang w:eastAsia="hr-HR"/>
        </w:rPr>
        <w:t>DROUGHT</w:t>
      </w:r>
      <w:r w:rsidRPr="00B37707">
        <w:rPr>
          <w:rFonts w:ascii="Verdana" w:eastAsia="Times New Roman" w:hAnsi="Verdana" w:cs="Times New Roman"/>
          <w:color w:val="000000"/>
          <w:sz w:val="18"/>
          <w:szCs w:val="18"/>
          <w:lang w:eastAsia="hr-HR"/>
        </w:rPr>
        <w:t>:</w:t>
      </w:r>
    </w:p>
    <w:p w14:paraId="0C181981" w14:textId="77777777" w:rsidR="00B37707" w:rsidRPr="00B37707" w:rsidRDefault="00B37707" w:rsidP="00B37707">
      <w:pPr>
        <w:numPr>
          <w:ilvl w:val="0"/>
          <w:numId w:val="26"/>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Vegetation stress</w:t>
      </w:r>
    </w:p>
    <w:p w14:paraId="13972150" w14:textId="77777777" w:rsidR="00B37707" w:rsidRPr="00B37707" w:rsidRDefault="00B37707" w:rsidP="00B37707">
      <w:pPr>
        <w:numPr>
          <w:ilvl w:val="0"/>
          <w:numId w:val="27"/>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Crop monitoring</w:t>
      </w:r>
    </w:p>
    <w:p w14:paraId="27E5BD6D" w14:textId="77777777" w:rsidR="00B37707" w:rsidRPr="00B37707" w:rsidRDefault="00ED214A" w:rsidP="00B37707">
      <w:pPr>
        <w:spacing w:after="0" w:line="240" w:lineRule="auto"/>
        <w:jc w:val="right"/>
        <w:textAlignment w:val="baseline"/>
        <w:rPr>
          <w:rFonts w:ascii="Verdana" w:eastAsia="Times New Roman" w:hAnsi="Verdana" w:cs="Times New Roman"/>
          <w:color w:val="000000"/>
          <w:sz w:val="15"/>
          <w:szCs w:val="15"/>
          <w:lang w:eastAsia="hr-HR"/>
        </w:rPr>
      </w:pPr>
      <w:hyperlink r:id="rId68" w:anchor="header" w:history="1">
        <w:r w:rsidR="00B37707" w:rsidRPr="00B37707">
          <w:rPr>
            <w:rFonts w:ascii="Verdana" w:eastAsia="Times New Roman" w:hAnsi="Verdana" w:cs="Times New Roman"/>
            <w:color w:val="0000FF"/>
            <w:sz w:val="15"/>
            <w:szCs w:val="15"/>
            <w:u w:val="single"/>
            <w:bdr w:val="none" w:sz="0" w:space="0" w:color="auto" w:frame="1"/>
            <w:lang w:eastAsia="hr-HR"/>
          </w:rPr>
          <w:t>Top of page</w:t>
        </w:r>
      </w:hyperlink>
    </w:p>
    <w:p w14:paraId="33A0BD63" w14:textId="77777777" w:rsidR="00B37707" w:rsidRPr="00B37707" w:rsidRDefault="00B37707" w:rsidP="00B37707">
      <w:pPr>
        <w:spacing w:after="0" w:line="240" w:lineRule="auto"/>
        <w:textAlignment w:val="baseline"/>
        <w:outlineLvl w:val="2"/>
        <w:rPr>
          <w:rFonts w:ascii="Verdana" w:eastAsia="Times New Roman" w:hAnsi="Verdana" w:cs="Times New Roman"/>
          <w:b/>
          <w:bCs/>
          <w:color w:val="000000"/>
          <w:sz w:val="21"/>
          <w:szCs w:val="21"/>
          <w:lang w:eastAsia="hr-HR"/>
        </w:rPr>
      </w:pPr>
      <w:r w:rsidRPr="00B37707">
        <w:rPr>
          <w:rFonts w:ascii="Verdana" w:eastAsia="Times New Roman" w:hAnsi="Verdana" w:cs="Times New Roman"/>
          <w:b/>
          <w:bCs/>
          <w:color w:val="000000"/>
          <w:sz w:val="21"/>
          <w:szCs w:val="21"/>
          <w:lang w:eastAsia="hr-HR"/>
        </w:rPr>
        <w:t>4.5.1.Drought Monitoring</w:t>
      </w:r>
    </w:p>
    <w:p w14:paraId="388E610C"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i/>
          <w:iCs/>
          <w:color w:val="000000"/>
          <w:sz w:val="18"/>
          <w:szCs w:val="18"/>
          <w:bdr w:val="none" w:sz="0" w:space="0" w:color="auto" w:frame="1"/>
          <w:lang w:eastAsia="hr-HR"/>
        </w:rPr>
        <w:t>Drought and vegetation stress in Portugal 2004</w:t>
      </w:r>
    </w:p>
    <w:p w14:paraId="492DDA48"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The strong dependence of vegetation dynamics on water availability has been for long recognized in semi-arid regions (Gouveia et al. 2009). Under such conditions VI's can be used to identify areas prone to drought. However VI's must be used carefully. For example low values of NDVI indicate bare/low vegetated areas, but NDVI by itself cannot be considered a drought index since the concept of drought implies an extreme condition and a deviation from normal status. In terms of vegetation dynamics, a drought is an event that hampers the normal vegetation growth. In order to capture this effect, and to compare drought conditions in areas with different land cover, NDVI information has to be complemented with climatic information.</w:t>
      </w:r>
    </w:p>
    <w:p w14:paraId="7F1BDC96"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Next figure presents monthly NDVI anomalies for September 2004 - to - August 2005, defined as departures from the respective monthly medians. The latter statistics were obtained from NDVI time-series encompassing the September 1998 - to - July 2006 period, and derived from VEGETATION instrument onboard SPOT 4 and SPOT 5 (Gouveia, C. et al. 2009).</w:t>
      </w:r>
    </w:p>
    <w:p w14:paraId="6AEA5DED"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Please hit the play button bellow to see the animation.</w:t>
      </w:r>
    </w:p>
    <w:p w14:paraId="3C223B9E" w14:textId="77777777" w:rsidR="00B37707" w:rsidRPr="00B37707" w:rsidRDefault="00B37707" w:rsidP="00B37707">
      <w:pPr>
        <w:spacing w:after="0" w:line="240" w:lineRule="auto"/>
        <w:textAlignment w:val="baseline"/>
        <w:outlineLvl w:val="3"/>
        <w:rPr>
          <w:rFonts w:ascii="Verdana" w:eastAsia="Times New Roman" w:hAnsi="Verdana" w:cs="Times New Roman"/>
          <w:b/>
          <w:bCs/>
          <w:color w:val="000000"/>
          <w:sz w:val="18"/>
          <w:szCs w:val="18"/>
          <w:lang w:eastAsia="hr-HR"/>
        </w:rPr>
      </w:pPr>
      <w:r w:rsidRPr="00B37707">
        <w:rPr>
          <w:rFonts w:ascii="Verdana" w:eastAsia="Times New Roman" w:hAnsi="Verdana" w:cs="Times New Roman"/>
          <w:b/>
          <w:bCs/>
          <w:color w:val="000000"/>
          <w:sz w:val="18"/>
          <w:szCs w:val="18"/>
          <w:lang w:eastAsia="hr-HR"/>
        </w:rPr>
        <w:t>Figure 4.4. NDVI monthly anomalies between September 2004 and August 2005 derived from images acquired by the VEGETATION instrument onboard SPOT 4 and SPOT 5 (Gouveia et al. 2009).</w:t>
      </w:r>
    </w:p>
    <w:p w14:paraId="0855F33E" w14:textId="77777777" w:rsidR="00B37707" w:rsidRPr="00B37707" w:rsidRDefault="00B37707" w:rsidP="00B37707">
      <w:pPr>
        <w:spacing w:after="0" w:line="240" w:lineRule="auto"/>
        <w:textAlignment w:val="baseline"/>
        <w:rPr>
          <w:rFonts w:ascii="Verdana" w:eastAsia="Times New Roman" w:hAnsi="Verdana" w:cs="Times New Roman"/>
          <w:color w:val="000000"/>
          <w:sz w:val="15"/>
          <w:szCs w:val="15"/>
          <w:lang w:eastAsia="hr-HR"/>
        </w:rPr>
      </w:pPr>
      <w:r w:rsidRPr="00B37707">
        <w:rPr>
          <w:rFonts w:ascii="Verdana" w:eastAsia="Times New Roman" w:hAnsi="Verdana" w:cs="Times New Roman"/>
          <w:color w:val="000000"/>
          <w:sz w:val="15"/>
          <w:szCs w:val="15"/>
          <w:lang w:eastAsia="hr-HR"/>
        </w:rPr>
        <w:t>(*) - During the summer season of 2005, Portugal was also hit by large wild fires. You can learn further details about this Fire event at the </w:t>
      </w:r>
      <w:hyperlink r:id="rId69" w:tgtFrame="_blank" w:history="1">
        <w:r w:rsidRPr="00B37707">
          <w:rPr>
            <w:rFonts w:ascii="Verdana" w:eastAsia="Times New Roman" w:hAnsi="Verdana" w:cs="Times New Roman"/>
            <w:color w:val="0000FF"/>
            <w:sz w:val="15"/>
            <w:szCs w:val="15"/>
            <w:u w:val="single"/>
            <w:bdr w:val="none" w:sz="0" w:space="0" w:color="auto" w:frame="1"/>
            <w:lang w:eastAsia="hr-HR"/>
          </w:rPr>
          <w:t>Forest Fires EUMETRAIN CAL Module</w:t>
        </w:r>
      </w:hyperlink>
    </w:p>
    <w:p w14:paraId="64615901"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i/>
          <w:iCs/>
          <w:color w:val="000000"/>
          <w:sz w:val="18"/>
          <w:szCs w:val="18"/>
          <w:bdr w:val="none" w:sz="0" w:space="0" w:color="auto" w:frame="1"/>
          <w:lang w:eastAsia="hr-HR"/>
        </w:rPr>
        <w:t>Drought and Crop production decrease in Kenya 2009</w:t>
      </w:r>
    </w:p>
    <w:p w14:paraId="05A06025"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The amount of precipitation of Kenyas 2009 "long rains" season was well below the climatological average and also under the 2008 "long rains", which was also a dry year. The figure shows the MODIS NDVI 16-day composite for the period between Sep 14 and Sep 29 in 2007 (left panel) and in 2009 (right panel).</w:t>
      </w:r>
      <w:r w:rsidRPr="00B37707">
        <w:rPr>
          <w:rFonts w:ascii="Verdana" w:eastAsia="Times New Roman" w:hAnsi="Verdana" w:cs="Times New Roman"/>
          <w:color w:val="000000"/>
          <w:sz w:val="18"/>
          <w:szCs w:val="18"/>
          <w:lang w:eastAsia="hr-HR"/>
        </w:rPr>
        <w:br/>
        <w:t>The figure shows the MODIS NDVI 16-day composite from Sept 14 until Sept 29 for 2007 on the left and for 2009, on the right.</w:t>
      </w:r>
    </w:p>
    <w:p w14:paraId="74952AAE" w14:textId="15CFD1D0"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noProof/>
          <w:color w:val="000000"/>
          <w:sz w:val="18"/>
          <w:szCs w:val="18"/>
          <w:lang w:eastAsia="hr-HR"/>
        </w:rPr>
        <w:lastRenderedPageBreak/>
        <w:drawing>
          <wp:inline distT="0" distB="0" distL="0" distR="0" wp14:anchorId="6B9C90AC" wp14:editId="1FA8479B">
            <wp:extent cx="3238500" cy="35242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238500" cy="3524250"/>
                    </a:xfrm>
                    <a:prstGeom prst="rect">
                      <a:avLst/>
                    </a:prstGeom>
                    <a:noFill/>
                    <a:ln>
                      <a:noFill/>
                    </a:ln>
                  </pic:spPr>
                </pic:pic>
              </a:graphicData>
            </a:graphic>
          </wp:inline>
        </w:drawing>
      </w:r>
      <w:r w:rsidRPr="00B37707">
        <w:rPr>
          <w:rFonts w:ascii="Verdana" w:eastAsia="Times New Roman" w:hAnsi="Verdana" w:cs="Times New Roman"/>
          <w:color w:val="000000"/>
          <w:sz w:val="18"/>
          <w:szCs w:val="18"/>
          <w:lang w:eastAsia="hr-HR"/>
        </w:rPr>
        <w:t> </w:t>
      </w:r>
      <w:r w:rsidRPr="00B37707">
        <w:rPr>
          <w:rFonts w:ascii="Verdana" w:eastAsia="Times New Roman" w:hAnsi="Verdana" w:cs="Times New Roman"/>
          <w:noProof/>
          <w:color w:val="000000"/>
          <w:sz w:val="18"/>
          <w:szCs w:val="18"/>
          <w:lang w:eastAsia="hr-HR"/>
        </w:rPr>
        <w:drawing>
          <wp:inline distT="0" distB="0" distL="0" distR="0" wp14:anchorId="7066FEC8" wp14:editId="2B900F1F">
            <wp:extent cx="3238500" cy="35242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238500" cy="3524250"/>
                    </a:xfrm>
                    <a:prstGeom prst="rect">
                      <a:avLst/>
                    </a:prstGeom>
                    <a:noFill/>
                    <a:ln>
                      <a:noFill/>
                    </a:ln>
                  </pic:spPr>
                </pic:pic>
              </a:graphicData>
            </a:graphic>
          </wp:inline>
        </w:drawing>
      </w:r>
      <w:r w:rsidRPr="00B37707">
        <w:rPr>
          <w:rFonts w:ascii="Verdana" w:eastAsia="Times New Roman" w:hAnsi="Verdana" w:cs="Times New Roman"/>
          <w:color w:val="000000"/>
          <w:sz w:val="18"/>
          <w:szCs w:val="18"/>
          <w:lang w:eastAsia="hr-HR"/>
        </w:rPr>
        <w:t> </w:t>
      </w:r>
      <w:r w:rsidRPr="00B37707">
        <w:rPr>
          <w:rFonts w:ascii="Verdana" w:eastAsia="Times New Roman" w:hAnsi="Verdana" w:cs="Times New Roman"/>
          <w:noProof/>
          <w:color w:val="000000"/>
          <w:sz w:val="18"/>
          <w:szCs w:val="18"/>
          <w:lang w:eastAsia="hr-HR"/>
        </w:rPr>
        <w:drawing>
          <wp:inline distT="0" distB="0" distL="0" distR="0" wp14:anchorId="3A4938DD" wp14:editId="599EB897">
            <wp:extent cx="5731510" cy="1283335"/>
            <wp:effectExtent l="0" t="0" r="254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31510" cy="1283335"/>
                    </a:xfrm>
                    <a:prstGeom prst="rect">
                      <a:avLst/>
                    </a:prstGeom>
                    <a:noFill/>
                    <a:ln>
                      <a:noFill/>
                    </a:ln>
                  </pic:spPr>
                </pic:pic>
              </a:graphicData>
            </a:graphic>
          </wp:inline>
        </w:drawing>
      </w:r>
    </w:p>
    <w:p w14:paraId="19933ABE" w14:textId="77777777" w:rsidR="00B37707" w:rsidRPr="00B37707" w:rsidRDefault="00B37707" w:rsidP="00B37707">
      <w:pPr>
        <w:spacing w:after="0" w:line="240" w:lineRule="auto"/>
        <w:textAlignment w:val="baseline"/>
        <w:outlineLvl w:val="3"/>
        <w:rPr>
          <w:rFonts w:ascii="Verdana" w:eastAsia="Times New Roman" w:hAnsi="Verdana" w:cs="Times New Roman"/>
          <w:b/>
          <w:bCs/>
          <w:color w:val="000000"/>
          <w:sz w:val="18"/>
          <w:szCs w:val="18"/>
          <w:lang w:eastAsia="hr-HR"/>
        </w:rPr>
      </w:pPr>
      <w:r w:rsidRPr="00B37707">
        <w:rPr>
          <w:rFonts w:ascii="Verdana" w:eastAsia="Times New Roman" w:hAnsi="Verdana" w:cs="Times New Roman"/>
          <w:b/>
          <w:bCs/>
          <w:color w:val="000000"/>
          <w:sz w:val="18"/>
          <w:szCs w:val="18"/>
          <w:lang w:eastAsia="hr-HR"/>
        </w:rPr>
        <w:t>Figure 4.5. NDVI 16-day composite for Sep 14 - Sep 29 2007(left) and the same period in 2009 (right) derived from MODIS 250m spatial resolution.</w:t>
      </w:r>
    </w:p>
    <w:p w14:paraId="4041434B"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lastRenderedPageBreak/>
        <w:t>The 2009 NDVI shows a dramatic decrease on of vegetation dynamics when compared with 2007. Because NDVI correlates well with relative grain yields for most agro-climates in Kenya (USDA FAS - Commodity Intelligency Report, Dec 2009), the comparison of 2007 and 2009 NDVI suggests that the severe 2009 drought will reduce the Kenya's 2009 "long rain" corn yields. In fact USDA's Foreign Agricultural Service forecasted for Kenyas 2009/10 corn production 1.8 million tons, down 0.3 million tons compared to the previous year already poor crop and considerably less than the 5-year average of 2.6 million tons. We will return to this subject latter on this module </w:t>
      </w:r>
      <w:hyperlink r:id="rId73" w:anchor="page_5.9.3" w:history="1">
        <w:r w:rsidRPr="00B37707">
          <w:rPr>
            <w:rFonts w:ascii="Verdana" w:eastAsia="Times New Roman" w:hAnsi="Verdana" w:cs="Times New Roman"/>
            <w:color w:val="0000FF"/>
            <w:sz w:val="18"/>
            <w:szCs w:val="18"/>
            <w:u w:val="single"/>
            <w:bdr w:val="none" w:sz="0" w:space="0" w:color="auto" w:frame="1"/>
            <w:lang w:eastAsia="hr-HR"/>
          </w:rPr>
          <w:t>section 5.9.3</w:t>
        </w:r>
      </w:hyperlink>
      <w:r w:rsidRPr="00B37707">
        <w:rPr>
          <w:rFonts w:ascii="Verdana" w:eastAsia="Times New Roman" w:hAnsi="Verdana" w:cs="Times New Roman"/>
          <w:color w:val="000000"/>
          <w:sz w:val="18"/>
          <w:szCs w:val="18"/>
          <w:lang w:eastAsia="hr-HR"/>
        </w:rPr>
        <w:t>.</w:t>
      </w:r>
      <w:r w:rsidRPr="00B37707">
        <w:rPr>
          <w:rFonts w:ascii="Verdana" w:eastAsia="Times New Roman" w:hAnsi="Verdana" w:cs="Times New Roman"/>
          <w:color w:val="000000"/>
          <w:sz w:val="18"/>
          <w:szCs w:val="18"/>
          <w:lang w:eastAsia="hr-HR"/>
        </w:rPr>
        <w:br/>
        <w:t>Other perspective of Kenya’s drought can be found in </w:t>
      </w:r>
      <w:hyperlink r:id="rId74" w:tgtFrame="_blank" w:history="1">
        <w:r w:rsidRPr="00B37707">
          <w:rPr>
            <w:rFonts w:ascii="Verdana" w:eastAsia="Times New Roman" w:hAnsi="Verdana" w:cs="Times New Roman"/>
            <w:color w:val="0000FF"/>
            <w:sz w:val="18"/>
            <w:szCs w:val="18"/>
            <w:u w:val="single"/>
            <w:bdr w:val="none" w:sz="0" w:space="0" w:color="auto" w:frame="1"/>
            <w:lang w:eastAsia="hr-HR"/>
          </w:rPr>
          <w:t>http://oiswww.eumetsat.org/iotm/20091001_drought/</w:t>
        </w:r>
      </w:hyperlink>
      <w:r w:rsidRPr="00B37707">
        <w:rPr>
          <w:rFonts w:ascii="Verdana" w:eastAsia="Times New Roman" w:hAnsi="Verdana" w:cs="Times New Roman"/>
          <w:color w:val="000000"/>
          <w:sz w:val="18"/>
          <w:szCs w:val="18"/>
          <w:lang w:eastAsia="hr-HR"/>
        </w:rPr>
        <w:t> in which the authors present the day microphysics RGB monthly averages as an indicator of cloud and rainfall amounts.</w:t>
      </w:r>
    </w:p>
    <w:p w14:paraId="22BF7DE6" w14:textId="77777777" w:rsidR="00B37707" w:rsidRPr="00B37707" w:rsidRDefault="00ED214A" w:rsidP="00B37707">
      <w:pPr>
        <w:spacing w:after="0" w:line="240" w:lineRule="auto"/>
        <w:jc w:val="right"/>
        <w:textAlignment w:val="baseline"/>
        <w:rPr>
          <w:rFonts w:ascii="Verdana" w:eastAsia="Times New Roman" w:hAnsi="Verdana" w:cs="Times New Roman"/>
          <w:color w:val="000000"/>
          <w:sz w:val="15"/>
          <w:szCs w:val="15"/>
          <w:lang w:eastAsia="hr-HR"/>
        </w:rPr>
      </w:pPr>
      <w:hyperlink r:id="rId75" w:anchor="header" w:history="1">
        <w:r w:rsidR="00B37707" w:rsidRPr="00B37707">
          <w:rPr>
            <w:rFonts w:ascii="Verdana" w:eastAsia="Times New Roman" w:hAnsi="Verdana" w:cs="Times New Roman"/>
            <w:color w:val="0000FF"/>
            <w:sz w:val="15"/>
            <w:szCs w:val="15"/>
            <w:u w:val="single"/>
            <w:bdr w:val="none" w:sz="0" w:space="0" w:color="auto" w:frame="1"/>
            <w:lang w:eastAsia="hr-HR"/>
          </w:rPr>
          <w:t>Top of page</w:t>
        </w:r>
      </w:hyperlink>
    </w:p>
    <w:p w14:paraId="274D9861" w14:textId="77777777" w:rsidR="00B37707" w:rsidRPr="00B37707" w:rsidRDefault="00B37707" w:rsidP="00B37707">
      <w:pPr>
        <w:spacing w:after="0" w:line="240" w:lineRule="auto"/>
        <w:textAlignment w:val="baseline"/>
        <w:outlineLvl w:val="0"/>
        <w:rPr>
          <w:rFonts w:ascii="Verdana" w:eastAsia="Times New Roman" w:hAnsi="Verdana" w:cs="Times New Roman"/>
          <w:b/>
          <w:bCs/>
          <w:color w:val="000000"/>
          <w:kern w:val="36"/>
          <w:sz w:val="36"/>
          <w:szCs w:val="36"/>
          <w:lang w:eastAsia="hr-HR"/>
        </w:rPr>
      </w:pPr>
      <w:r w:rsidRPr="00B37707">
        <w:rPr>
          <w:rFonts w:ascii="Verdana" w:eastAsia="Times New Roman" w:hAnsi="Verdana" w:cs="Times New Roman"/>
          <w:b/>
          <w:bCs/>
          <w:color w:val="000000"/>
          <w:kern w:val="36"/>
          <w:sz w:val="36"/>
          <w:szCs w:val="36"/>
          <w:lang w:eastAsia="hr-HR"/>
        </w:rPr>
        <w:t>5 - Vegetation Products</w:t>
      </w:r>
    </w:p>
    <w:p w14:paraId="66DB8113"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Satellite observations are a valuable tool for the monitoring of dynamic processes occurring at the earth surface. The changes in the structure and the functioning of vegetation are part of such processes, that can be detected through remote sensing. In particular, </w:t>
      </w:r>
      <w:r w:rsidRPr="00B37707">
        <w:rPr>
          <w:rFonts w:ascii="Verdana" w:eastAsia="Times New Roman" w:hAnsi="Verdana" w:cs="Times New Roman"/>
          <w:b/>
          <w:bCs/>
          <w:color w:val="000000"/>
          <w:sz w:val="18"/>
          <w:szCs w:val="18"/>
          <w:bdr w:val="none" w:sz="0" w:space="0" w:color="auto" w:frame="1"/>
          <w:lang w:eastAsia="hr-HR"/>
        </w:rPr>
        <w:t>FVC (Fractional Vegetation Cover), LAI (Leaf Area Index) </w:t>
      </w:r>
      <w:r w:rsidRPr="00B37707">
        <w:rPr>
          <w:rFonts w:ascii="Verdana" w:eastAsia="Times New Roman" w:hAnsi="Verdana" w:cs="Times New Roman"/>
          <w:color w:val="000000"/>
          <w:sz w:val="18"/>
          <w:szCs w:val="18"/>
          <w:lang w:eastAsia="hr-HR"/>
        </w:rPr>
        <w:t>and </w:t>
      </w:r>
      <w:r w:rsidRPr="00B37707">
        <w:rPr>
          <w:rFonts w:ascii="Verdana" w:eastAsia="Times New Roman" w:hAnsi="Verdana" w:cs="Times New Roman"/>
          <w:b/>
          <w:bCs/>
          <w:color w:val="000000"/>
          <w:sz w:val="18"/>
          <w:szCs w:val="18"/>
          <w:bdr w:val="none" w:sz="0" w:space="0" w:color="auto" w:frame="1"/>
          <w:lang w:eastAsia="hr-HR"/>
        </w:rPr>
        <w:t>fAPAR (Fraction of Absorbed Photosynthetically Active Radiation)</w:t>
      </w:r>
      <w:r w:rsidRPr="00B37707">
        <w:rPr>
          <w:rFonts w:ascii="Verdana" w:eastAsia="Times New Roman" w:hAnsi="Verdana" w:cs="Times New Roman"/>
          <w:color w:val="000000"/>
          <w:sz w:val="18"/>
          <w:szCs w:val="18"/>
          <w:lang w:eastAsia="hr-HR"/>
        </w:rPr>
        <w:t> are key variables for a wide range of land biosphere applications (</w:t>
      </w:r>
      <w:hyperlink r:id="rId76" w:tgtFrame="_blank" w:history="1">
        <w:r w:rsidRPr="00B37707">
          <w:rPr>
            <w:rFonts w:ascii="Verdana" w:eastAsia="Times New Roman" w:hAnsi="Verdana" w:cs="Times New Roman"/>
            <w:color w:val="0000FF"/>
            <w:sz w:val="18"/>
            <w:szCs w:val="18"/>
            <w:u w:val="single"/>
            <w:bdr w:val="none" w:sz="0" w:space="0" w:color="auto" w:frame="1"/>
            <w:lang w:eastAsia="hr-HR"/>
          </w:rPr>
          <w:t> Product User Manual (PUM) of LSA SAF Vegetation Products </w:t>
        </w:r>
      </w:hyperlink>
      <w:r w:rsidRPr="00B37707">
        <w:rPr>
          <w:rFonts w:ascii="Verdana" w:eastAsia="Times New Roman" w:hAnsi="Verdana" w:cs="Times New Roman"/>
          <w:color w:val="000000"/>
          <w:sz w:val="18"/>
          <w:szCs w:val="18"/>
          <w:lang w:eastAsia="hr-HR"/>
        </w:rPr>
        <w:t>).</w:t>
      </w:r>
    </w:p>
    <w:p w14:paraId="0DF3ACD1"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In this chapter you will learn:</w:t>
      </w:r>
    </w:p>
    <w:p w14:paraId="58398B84" w14:textId="77777777" w:rsidR="00B37707" w:rsidRPr="00B37707" w:rsidRDefault="00B37707" w:rsidP="00B37707">
      <w:pPr>
        <w:numPr>
          <w:ilvl w:val="0"/>
          <w:numId w:val="28"/>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how this variables can be retrieved from satellite observations;</w:t>
      </w:r>
    </w:p>
    <w:p w14:paraId="32AA2CA2" w14:textId="77777777" w:rsidR="00B37707" w:rsidRPr="00B37707" w:rsidRDefault="00B37707" w:rsidP="00B37707">
      <w:pPr>
        <w:numPr>
          <w:ilvl w:val="0"/>
          <w:numId w:val="28"/>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the main applications of this vegetation products;</w:t>
      </w:r>
    </w:p>
    <w:p w14:paraId="457F08FC" w14:textId="77777777" w:rsidR="00B37707" w:rsidRPr="00B37707" w:rsidRDefault="00B37707" w:rsidP="00B37707">
      <w:pPr>
        <w:numPr>
          <w:ilvl w:val="0"/>
          <w:numId w:val="28"/>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the main characteristics of FVC, LAI and fAPAR estimated on the aim of the </w:t>
      </w:r>
      <w:hyperlink r:id="rId77" w:tgtFrame="_blank" w:history="1">
        <w:r w:rsidRPr="00B37707">
          <w:rPr>
            <w:rFonts w:ascii="Verdana" w:eastAsia="Times New Roman" w:hAnsi="Verdana" w:cs="Times New Roman"/>
            <w:color w:val="0000FF"/>
            <w:sz w:val="18"/>
            <w:szCs w:val="18"/>
            <w:u w:val="single"/>
            <w:bdr w:val="none" w:sz="0" w:space="0" w:color="auto" w:frame="1"/>
            <w:lang w:eastAsia="hr-HR"/>
          </w:rPr>
          <w:t>LSA SAF project</w:t>
        </w:r>
      </w:hyperlink>
      <w:r w:rsidRPr="00B37707">
        <w:rPr>
          <w:rFonts w:ascii="Verdana" w:eastAsia="Times New Roman" w:hAnsi="Verdana" w:cs="Times New Roman"/>
          <w:color w:val="000000"/>
          <w:sz w:val="18"/>
          <w:szCs w:val="18"/>
          <w:lang w:eastAsia="hr-HR"/>
        </w:rPr>
        <w:t>;</w:t>
      </w:r>
    </w:p>
    <w:p w14:paraId="358885FC" w14:textId="77777777" w:rsidR="00B37707" w:rsidRPr="00B37707" w:rsidRDefault="00B37707" w:rsidP="00B37707">
      <w:pPr>
        <w:numPr>
          <w:ilvl w:val="0"/>
          <w:numId w:val="28"/>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the advantages of using geostationary satellite derived products in comparison to polar orbiters;</w:t>
      </w:r>
    </w:p>
    <w:p w14:paraId="5188F79A" w14:textId="77777777" w:rsidR="00B37707" w:rsidRPr="00B37707" w:rsidRDefault="00ED214A" w:rsidP="00B37707">
      <w:pPr>
        <w:spacing w:after="0" w:line="240" w:lineRule="auto"/>
        <w:jc w:val="right"/>
        <w:textAlignment w:val="baseline"/>
        <w:rPr>
          <w:rFonts w:ascii="Verdana" w:eastAsia="Times New Roman" w:hAnsi="Verdana" w:cs="Times New Roman"/>
          <w:color w:val="000000"/>
          <w:sz w:val="15"/>
          <w:szCs w:val="15"/>
          <w:lang w:eastAsia="hr-HR"/>
        </w:rPr>
      </w:pPr>
      <w:hyperlink r:id="rId78" w:anchor="header" w:history="1">
        <w:r w:rsidR="00B37707" w:rsidRPr="00B37707">
          <w:rPr>
            <w:rFonts w:ascii="Verdana" w:eastAsia="Times New Roman" w:hAnsi="Verdana" w:cs="Times New Roman"/>
            <w:color w:val="0000FF"/>
            <w:sz w:val="15"/>
            <w:szCs w:val="15"/>
            <w:u w:val="single"/>
            <w:bdr w:val="none" w:sz="0" w:space="0" w:color="auto" w:frame="1"/>
            <w:lang w:eastAsia="hr-HR"/>
          </w:rPr>
          <w:t>Top of page</w:t>
        </w:r>
      </w:hyperlink>
    </w:p>
    <w:p w14:paraId="0E8FADBC" w14:textId="77777777" w:rsidR="00B37707" w:rsidRPr="00B37707" w:rsidRDefault="00B37707" w:rsidP="00B37707">
      <w:pPr>
        <w:spacing w:after="0" w:line="240" w:lineRule="auto"/>
        <w:textAlignment w:val="baseline"/>
        <w:outlineLvl w:val="1"/>
        <w:rPr>
          <w:rFonts w:ascii="Verdana" w:eastAsia="Times New Roman" w:hAnsi="Verdana" w:cs="Times New Roman"/>
          <w:b/>
          <w:bCs/>
          <w:color w:val="000000"/>
          <w:sz w:val="24"/>
          <w:szCs w:val="24"/>
          <w:lang w:eastAsia="hr-HR"/>
        </w:rPr>
      </w:pPr>
      <w:r w:rsidRPr="00B37707">
        <w:rPr>
          <w:rFonts w:ascii="Verdana" w:eastAsia="Times New Roman" w:hAnsi="Verdana" w:cs="Times New Roman"/>
          <w:b/>
          <w:bCs/>
          <w:color w:val="000000"/>
          <w:sz w:val="24"/>
          <w:szCs w:val="24"/>
          <w:lang w:eastAsia="hr-HR"/>
        </w:rPr>
        <w:t>5.1 - Definitions</w:t>
      </w:r>
    </w:p>
    <w:p w14:paraId="3908B028"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Although the names of these variables might be self-descriptive, we should pay attention to their physical definitions:</w:t>
      </w:r>
    </w:p>
    <w:p w14:paraId="1D5AC47A" w14:textId="77777777" w:rsidR="00B37707" w:rsidRPr="00B37707" w:rsidRDefault="00ED214A" w:rsidP="00B37707">
      <w:pPr>
        <w:spacing w:after="0" w:line="240" w:lineRule="auto"/>
        <w:jc w:val="right"/>
        <w:textAlignment w:val="baseline"/>
        <w:rPr>
          <w:rFonts w:ascii="Verdana" w:eastAsia="Times New Roman" w:hAnsi="Verdana" w:cs="Times New Roman"/>
          <w:color w:val="000000"/>
          <w:sz w:val="15"/>
          <w:szCs w:val="15"/>
          <w:lang w:eastAsia="hr-HR"/>
        </w:rPr>
      </w:pPr>
      <w:hyperlink r:id="rId79" w:anchor="header" w:history="1">
        <w:r w:rsidR="00B37707" w:rsidRPr="00B37707">
          <w:rPr>
            <w:rFonts w:ascii="Verdana" w:eastAsia="Times New Roman" w:hAnsi="Verdana" w:cs="Times New Roman"/>
            <w:color w:val="0000FF"/>
            <w:sz w:val="15"/>
            <w:szCs w:val="15"/>
            <w:u w:val="single"/>
            <w:bdr w:val="none" w:sz="0" w:space="0" w:color="auto" w:frame="1"/>
            <w:lang w:eastAsia="hr-HR"/>
          </w:rPr>
          <w:t>Top of page</w:t>
        </w:r>
      </w:hyperlink>
    </w:p>
    <w:p w14:paraId="3E303CE9" w14:textId="77777777" w:rsidR="00B37707" w:rsidRPr="00B37707" w:rsidRDefault="00B37707" w:rsidP="00B37707">
      <w:pPr>
        <w:spacing w:after="0" w:line="240" w:lineRule="auto"/>
        <w:textAlignment w:val="baseline"/>
        <w:outlineLvl w:val="2"/>
        <w:rPr>
          <w:rFonts w:ascii="Verdana" w:eastAsia="Times New Roman" w:hAnsi="Verdana" w:cs="Times New Roman"/>
          <w:b/>
          <w:bCs/>
          <w:color w:val="000000"/>
          <w:sz w:val="21"/>
          <w:szCs w:val="21"/>
          <w:lang w:eastAsia="hr-HR"/>
        </w:rPr>
      </w:pPr>
      <w:r w:rsidRPr="00B37707">
        <w:rPr>
          <w:rFonts w:ascii="Verdana" w:eastAsia="Times New Roman" w:hAnsi="Verdana" w:cs="Times New Roman"/>
          <w:b/>
          <w:bCs/>
          <w:color w:val="000000"/>
          <w:sz w:val="21"/>
          <w:szCs w:val="21"/>
          <w:lang w:eastAsia="hr-HR"/>
        </w:rPr>
        <w:t>5.1.1 - Fraction of Vegetation Cover (FVC)</w:t>
      </w:r>
    </w:p>
    <w:p w14:paraId="5B9D8026"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The FVC accounts for the amount of vegetation distributed on a flat background. For a pixel such as that on next figure (hit the play button bellow to see the animation) FVC would tell us the fraction of the total pixel that is covered by the trees.</w:t>
      </w:r>
    </w:p>
    <w:p w14:paraId="444A12E9" w14:textId="77777777" w:rsidR="00B37707" w:rsidRPr="00B37707" w:rsidRDefault="00B37707" w:rsidP="00B37707">
      <w:pPr>
        <w:spacing w:after="0" w:line="240" w:lineRule="auto"/>
        <w:textAlignment w:val="baseline"/>
        <w:rPr>
          <w:rFonts w:ascii="Verdana" w:eastAsia="Times New Roman" w:hAnsi="Verdana" w:cs="Times New Roman"/>
          <w:color w:val="000000"/>
          <w:sz w:val="15"/>
          <w:szCs w:val="15"/>
          <w:lang w:eastAsia="hr-HR"/>
        </w:rPr>
      </w:pPr>
      <w:r w:rsidRPr="00B37707">
        <w:rPr>
          <w:rFonts w:ascii="Verdana" w:eastAsia="Times New Roman" w:hAnsi="Verdana" w:cs="Times New Roman"/>
          <w:color w:val="000000"/>
          <w:sz w:val="15"/>
          <w:szCs w:val="15"/>
          <w:lang w:eastAsia="hr-HR"/>
        </w:rPr>
        <w:br/>
      </w:r>
      <w:r w:rsidRPr="00B37707">
        <w:rPr>
          <w:rFonts w:ascii="Verdana" w:eastAsia="Times New Roman" w:hAnsi="Verdana" w:cs="Times New Roman"/>
          <w:color w:val="000000"/>
          <w:sz w:val="15"/>
          <w:szCs w:val="15"/>
          <w:lang w:eastAsia="hr-HR"/>
        </w:rPr>
        <w:br/>
      </w:r>
    </w:p>
    <w:p w14:paraId="68C45E11"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i/>
          <w:iCs/>
          <w:color w:val="000000"/>
          <w:sz w:val="18"/>
          <w:szCs w:val="18"/>
          <w:bdr w:val="none" w:sz="0" w:space="0" w:color="auto" w:frame="1"/>
          <w:lang w:eastAsia="hr-HR"/>
        </w:rPr>
        <w:t>MAIN APPLICATIONS:</w:t>
      </w:r>
    </w:p>
    <w:p w14:paraId="5059A1D1"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lastRenderedPageBreak/>
        <w:t>FVC is relevant for agriculture and forestry, environmental management and land use, hydrology, natural hazards monitoring and management, vegetation-soil dynamics monitoring, drought conditions and fire scar extent. </w:t>
      </w:r>
      <w:hyperlink r:id="rId80" w:tgtFrame="_blank" w:history="1">
        <w:r w:rsidRPr="00B37707">
          <w:rPr>
            <w:rFonts w:ascii="Verdana" w:eastAsia="Times New Roman" w:hAnsi="Verdana" w:cs="Times New Roman"/>
            <w:color w:val="0000FF"/>
            <w:sz w:val="18"/>
            <w:szCs w:val="18"/>
            <w:u w:val="single"/>
            <w:bdr w:val="none" w:sz="0" w:space="0" w:color="auto" w:frame="1"/>
            <w:lang w:eastAsia="hr-HR"/>
          </w:rPr>
          <w:t>(Fraction of Vegetation Cover Product User Manual (PUM)).</w:t>
        </w:r>
      </w:hyperlink>
    </w:p>
    <w:p w14:paraId="19A1C17E" w14:textId="77777777" w:rsidR="00B37707" w:rsidRPr="00B37707" w:rsidRDefault="00ED214A" w:rsidP="00B37707">
      <w:pPr>
        <w:spacing w:after="0" w:line="240" w:lineRule="auto"/>
        <w:jc w:val="right"/>
        <w:textAlignment w:val="baseline"/>
        <w:rPr>
          <w:rFonts w:ascii="Verdana" w:eastAsia="Times New Roman" w:hAnsi="Verdana" w:cs="Times New Roman"/>
          <w:color w:val="000000"/>
          <w:sz w:val="15"/>
          <w:szCs w:val="15"/>
          <w:lang w:eastAsia="hr-HR"/>
        </w:rPr>
      </w:pPr>
      <w:hyperlink r:id="rId81" w:anchor="header" w:history="1">
        <w:r w:rsidR="00B37707" w:rsidRPr="00B37707">
          <w:rPr>
            <w:rFonts w:ascii="Verdana" w:eastAsia="Times New Roman" w:hAnsi="Verdana" w:cs="Times New Roman"/>
            <w:color w:val="0000FF"/>
            <w:sz w:val="15"/>
            <w:szCs w:val="15"/>
            <w:u w:val="single"/>
            <w:bdr w:val="none" w:sz="0" w:space="0" w:color="auto" w:frame="1"/>
            <w:lang w:eastAsia="hr-HR"/>
          </w:rPr>
          <w:t>Top of page</w:t>
        </w:r>
      </w:hyperlink>
    </w:p>
    <w:p w14:paraId="6D88CE32" w14:textId="77777777" w:rsidR="00B37707" w:rsidRPr="00B37707" w:rsidRDefault="00B37707" w:rsidP="00B37707">
      <w:pPr>
        <w:spacing w:after="0" w:line="240" w:lineRule="auto"/>
        <w:textAlignment w:val="baseline"/>
        <w:outlineLvl w:val="2"/>
        <w:rPr>
          <w:rFonts w:ascii="Verdana" w:eastAsia="Times New Roman" w:hAnsi="Verdana" w:cs="Times New Roman"/>
          <w:b/>
          <w:bCs/>
          <w:color w:val="000000"/>
          <w:sz w:val="21"/>
          <w:szCs w:val="21"/>
          <w:lang w:eastAsia="hr-HR"/>
        </w:rPr>
      </w:pPr>
      <w:r w:rsidRPr="00B37707">
        <w:rPr>
          <w:rFonts w:ascii="Verdana" w:eastAsia="Times New Roman" w:hAnsi="Verdana" w:cs="Times New Roman"/>
          <w:b/>
          <w:bCs/>
          <w:color w:val="000000"/>
          <w:sz w:val="21"/>
          <w:szCs w:val="21"/>
          <w:lang w:eastAsia="hr-HR"/>
        </w:rPr>
        <w:t>5.1.2 - Leaf Area Index (LAI)</w:t>
      </w:r>
    </w:p>
    <w:p w14:paraId="345B42AF"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LAI [m</w:t>
      </w:r>
      <w:r w:rsidRPr="00B37707">
        <w:rPr>
          <w:rFonts w:ascii="Verdana" w:eastAsia="Times New Roman" w:hAnsi="Verdana" w:cs="Times New Roman"/>
          <w:color w:val="000000"/>
          <w:sz w:val="18"/>
          <w:szCs w:val="18"/>
          <w:bdr w:val="none" w:sz="0" w:space="0" w:color="auto" w:frame="1"/>
          <w:vertAlign w:val="superscript"/>
          <w:lang w:eastAsia="hr-HR"/>
        </w:rPr>
        <w:t>2</w:t>
      </w:r>
      <w:r w:rsidRPr="00B37707">
        <w:rPr>
          <w:rFonts w:ascii="Verdana" w:eastAsia="Times New Roman" w:hAnsi="Verdana" w:cs="Times New Roman"/>
          <w:color w:val="000000"/>
          <w:sz w:val="18"/>
          <w:szCs w:val="18"/>
          <w:lang w:eastAsia="hr-HR"/>
        </w:rPr>
        <w:t>/m</w:t>
      </w:r>
      <w:r w:rsidRPr="00B37707">
        <w:rPr>
          <w:rFonts w:ascii="Verdana" w:eastAsia="Times New Roman" w:hAnsi="Verdana" w:cs="Times New Roman"/>
          <w:color w:val="000000"/>
          <w:sz w:val="18"/>
          <w:szCs w:val="18"/>
          <w:bdr w:val="none" w:sz="0" w:space="0" w:color="auto" w:frame="1"/>
          <w:vertAlign w:val="superscript"/>
          <w:lang w:eastAsia="hr-HR"/>
        </w:rPr>
        <w:t>2</w:t>
      </w:r>
      <w:r w:rsidRPr="00B37707">
        <w:rPr>
          <w:rFonts w:ascii="Verdana" w:eastAsia="Times New Roman" w:hAnsi="Verdana" w:cs="Times New Roman"/>
          <w:color w:val="000000"/>
          <w:sz w:val="18"/>
          <w:szCs w:val="18"/>
          <w:lang w:eastAsia="hr-HR"/>
        </w:rPr>
        <w:t>] is geometrically defined as the total one-sided area of photosynthetic tissue per unit of ground surface area. It represents the amount of leaf material in ecosystems and controls the links between biosphere and atmosphere through various processes such as photosynthesis, respiration, transpiration and rain interception.</w:t>
      </w:r>
    </w:p>
    <w:p w14:paraId="2C1A0A6B" w14:textId="50108556"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noProof/>
          <w:color w:val="000000"/>
          <w:sz w:val="18"/>
          <w:szCs w:val="18"/>
          <w:lang w:eastAsia="hr-HR"/>
        </w:rPr>
        <w:drawing>
          <wp:inline distT="0" distB="0" distL="0" distR="0" wp14:anchorId="26175A04" wp14:editId="51E4C2C3">
            <wp:extent cx="5731510" cy="3820795"/>
            <wp:effectExtent l="0" t="0" r="2540" b="8255"/>
            <wp:docPr id="20" name="Picture 20" descr="l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lai"/>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31510" cy="3820795"/>
                    </a:xfrm>
                    <a:prstGeom prst="rect">
                      <a:avLst/>
                    </a:prstGeom>
                    <a:noFill/>
                    <a:ln>
                      <a:noFill/>
                    </a:ln>
                  </pic:spPr>
                </pic:pic>
              </a:graphicData>
            </a:graphic>
          </wp:inline>
        </w:drawing>
      </w:r>
    </w:p>
    <w:p w14:paraId="7E0E7259"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Monitoring the distribution and changes of LAI is important for assessing growth and vigour of vegetation on the planet. It is fundamentally important as a parameter in land-surface processes and parameterizations in climate models.</w:t>
      </w:r>
    </w:p>
    <w:p w14:paraId="0B45CB7A"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i/>
          <w:iCs/>
          <w:color w:val="000000"/>
          <w:sz w:val="18"/>
          <w:szCs w:val="18"/>
          <w:bdr w:val="none" w:sz="0" w:space="0" w:color="auto" w:frame="1"/>
          <w:lang w:eastAsia="hr-HR"/>
        </w:rPr>
        <w:t>MAIN APPLICATIONS:</w:t>
      </w:r>
    </w:p>
    <w:p w14:paraId="0F9BC6A3"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LAI is a key parameter in Numerical Weather Prediction (NWP) models, regional and global climate modelling, weather forecasting and global change monitoring. Monitoring the distribution and changes of LAI is important for assessing growth and vigour of vegetation on the planet. </w:t>
      </w:r>
      <w:hyperlink r:id="rId83" w:tgtFrame="_blank" w:history="1">
        <w:r w:rsidRPr="00B37707">
          <w:rPr>
            <w:rFonts w:ascii="Verdana" w:eastAsia="Times New Roman" w:hAnsi="Verdana" w:cs="Times New Roman"/>
            <w:color w:val="0000FF"/>
            <w:sz w:val="18"/>
            <w:szCs w:val="18"/>
            <w:u w:val="single"/>
            <w:bdr w:val="none" w:sz="0" w:space="0" w:color="auto" w:frame="1"/>
            <w:lang w:eastAsia="hr-HR"/>
          </w:rPr>
          <w:t>(Leaf Area Index Product User Manual (PUM))</w:t>
        </w:r>
      </w:hyperlink>
      <w:r w:rsidRPr="00B37707">
        <w:rPr>
          <w:rFonts w:ascii="Verdana" w:eastAsia="Times New Roman" w:hAnsi="Verdana" w:cs="Times New Roman"/>
          <w:color w:val="000000"/>
          <w:sz w:val="18"/>
          <w:szCs w:val="18"/>
          <w:lang w:eastAsia="hr-HR"/>
        </w:rPr>
        <w:t>.</w:t>
      </w:r>
    </w:p>
    <w:p w14:paraId="66202159"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FVC and LAI are important structural properties of land surface areas occupied by plant canopies, which yield complementary information to describe the three-dimensional structure of the vegetation attributes.</w:t>
      </w:r>
    </w:p>
    <w:p w14:paraId="79AC2DC4" w14:textId="77777777" w:rsidR="00B37707" w:rsidRPr="00B37707" w:rsidRDefault="00ED214A" w:rsidP="00B37707">
      <w:pPr>
        <w:spacing w:after="0" w:line="240" w:lineRule="auto"/>
        <w:jc w:val="right"/>
        <w:textAlignment w:val="baseline"/>
        <w:rPr>
          <w:rFonts w:ascii="Verdana" w:eastAsia="Times New Roman" w:hAnsi="Verdana" w:cs="Times New Roman"/>
          <w:color w:val="000000"/>
          <w:sz w:val="15"/>
          <w:szCs w:val="15"/>
          <w:lang w:eastAsia="hr-HR"/>
        </w:rPr>
      </w:pPr>
      <w:hyperlink r:id="rId84" w:anchor="header" w:history="1">
        <w:r w:rsidR="00B37707" w:rsidRPr="00B37707">
          <w:rPr>
            <w:rFonts w:ascii="Verdana" w:eastAsia="Times New Roman" w:hAnsi="Verdana" w:cs="Times New Roman"/>
            <w:color w:val="0000FF"/>
            <w:sz w:val="15"/>
            <w:szCs w:val="15"/>
            <w:u w:val="single"/>
            <w:bdr w:val="none" w:sz="0" w:space="0" w:color="auto" w:frame="1"/>
            <w:lang w:eastAsia="hr-HR"/>
          </w:rPr>
          <w:t>Top of page</w:t>
        </w:r>
      </w:hyperlink>
    </w:p>
    <w:p w14:paraId="5D64C19F" w14:textId="77777777" w:rsidR="00B37707" w:rsidRPr="00B37707" w:rsidRDefault="00B37707" w:rsidP="00B37707">
      <w:pPr>
        <w:spacing w:after="0" w:line="240" w:lineRule="auto"/>
        <w:textAlignment w:val="baseline"/>
        <w:outlineLvl w:val="2"/>
        <w:rPr>
          <w:rFonts w:ascii="Verdana" w:eastAsia="Times New Roman" w:hAnsi="Verdana" w:cs="Times New Roman"/>
          <w:b/>
          <w:bCs/>
          <w:color w:val="000000"/>
          <w:sz w:val="21"/>
          <w:szCs w:val="21"/>
          <w:lang w:eastAsia="hr-HR"/>
        </w:rPr>
      </w:pPr>
      <w:r w:rsidRPr="00B37707">
        <w:rPr>
          <w:rFonts w:ascii="Verdana" w:eastAsia="Times New Roman" w:hAnsi="Verdana" w:cs="Times New Roman"/>
          <w:b/>
          <w:bCs/>
          <w:color w:val="000000"/>
          <w:sz w:val="21"/>
          <w:szCs w:val="21"/>
          <w:lang w:eastAsia="hr-HR"/>
        </w:rPr>
        <w:t>5.1.3 - Fraction of photosynthetically active radiation (fAPAR)</w:t>
      </w:r>
    </w:p>
    <w:p w14:paraId="7D64CFB1"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lastRenderedPageBreak/>
        <w:t>FAPAR represents the fraction of incoming solar radiation in the photosynthetically active radiation (PAR) spectral range (0.4 - 0.7 μm) that is absorbed by the green parts of the canopy.</w:t>
      </w:r>
    </w:p>
    <w:p w14:paraId="1F80BED3"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     </w:t>
      </w:r>
    </w:p>
    <w:p w14:paraId="29257281"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br/>
      </w:r>
    </w:p>
    <w:p w14:paraId="1CA68E24"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i/>
          <w:iCs/>
          <w:color w:val="000000"/>
          <w:sz w:val="18"/>
          <w:szCs w:val="18"/>
          <w:bdr w:val="none" w:sz="0" w:space="0" w:color="auto" w:frame="1"/>
          <w:lang w:eastAsia="hr-HR"/>
        </w:rPr>
        <w:t>MAIN APPLICATIONS:</w:t>
      </w:r>
    </w:p>
    <w:p w14:paraId="3CA7B54C"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fAPAR has been recognized as one of the fundamental terrestrial state variables in the context of the global change sciences (Steering Committee for GCOS, 2003; Gobron et al., 2006). It is a key variable in models of vegetation primary productivity and, more generally, in carbon cycle models implementing up-to-date land surfaces process schemes (e.g., Sellers et al., 1997). Besides, it is an indicator of the health of vegetation </w:t>
      </w:r>
      <w:hyperlink r:id="rId85" w:tgtFrame="_blank" w:history="1">
        <w:r w:rsidRPr="00B37707">
          <w:rPr>
            <w:rFonts w:ascii="Verdana" w:eastAsia="Times New Roman" w:hAnsi="Verdana" w:cs="Times New Roman"/>
            <w:color w:val="0000FF"/>
            <w:sz w:val="18"/>
            <w:szCs w:val="18"/>
            <w:u w:val="single"/>
            <w:bdr w:val="none" w:sz="0" w:space="0" w:color="auto" w:frame="1"/>
            <w:lang w:eastAsia="hr-HR"/>
          </w:rPr>
          <w:t>(Fraction of Absorbed Photosynthetic Active Radiation Product User Manual (PUM)).</w:t>
        </w:r>
      </w:hyperlink>
    </w:p>
    <w:p w14:paraId="08E3039F"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Seasonal variations in LAI and fAPAR are vital to determine landscape water, energy and carbon balances, as well as in the detection of long-term climate change (Potter et al, 1993, Churkina and Running 1998, cited by Huemmrich et al, 2005).</w:t>
      </w:r>
    </w:p>
    <w:p w14:paraId="080EAA88"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b/>
          <w:bCs/>
          <w:color w:val="000000"/>
          <w:sz w:val="18"/>
          <w:szCs w:val="18"/>
          <w:bdr w:val="none" w:sz="0" w:space="0" w:color="auto" w:frame="1"/>
          <w:lang w:eastAsia="hr-HR"/>
        </w:rPr>
        <w:t>FVC, LAI </w:t>
      </w:r>
      <w:r w:rsidRPr="00B37707">
        <w:rPr>
          <w:rFonts w:ascii="Verdana" w:eastAsia="Times New Roman" w:hAnsi="Verdana" w:cs="Times New Roman"/>
          <w:color w:val="000000"/>
          <w:sz w:val="18"/>
          <w:szCs w:val="18"/>
          <w:lang w:eastAsia="hr-HR"/>
        </w:rPr>
        <w:t>and </w:t>
      </w:r>
      <w:r w:rsidRPr="00B37707">
        <w:rPr>
          <w:rFonts w:ascii="Verdana" w:eastAsia="Times New Roman" w:hAnsi="Verdana" w:cs="Times New Roman"/>
          <w:b/>
          <w:bCs/>
          <w:color w:val="000000"/>
          <w:sz w:val="18"/>
          <w:szCs w:val="18"/>
          <w:bdr w:val="none" w:sz="0" w:space="0" w:color="auto" w:frame="1"/>
          <w:lang w:eastAsia="hr-HR"/>
        </w:rPr>
        <w:t>fAPAR</w:t>
      </w:r>
      <w:r w:rsidRPr="00B37707">
        <w:rPr>
          <w:rFonts w:ascii="Verdana" w:eastAsia="Times New Roman" w:hAnsi="Verdana" w:cs="Times New Roman"/>
          <w:color w:val="000000"/>
          <w:sz w:val="18"/>
          <w:szCs w:val="18"/>
          <w:lang w:eastAsia="hr-HR"/>
        </w:rPr>
        <w:t> are currently estimated from </w:t>
      </w:r>
      <w:hyperlink r:id="rId86" w:tgtFrame="_blank" w:history="1">
        <w:r w:rsidRPr="00B37707">
          <w:rPr>
            <w:rFonts w:ascii="Verdana" w:eastAsia="Times New Roman" w:hAnsi="Verdana" w:cs="Times New Roman"/>
            <w:b/>
            <w:bCs/>
            <w:color w:val="0000FF"/>
            <w:sz w:val="18"/>
            <w:szCs w:val="18"/>
            <w:u w:val="single"/>
            <w:bdr w:val="none" w:sz="0" w:space="0" w:color="auto" w:frame="1"/>
            <w:lang w:eastAsia="hr-HR"/>
          </w:rPr>
          <w:t>SEVIRI</w:t>
        </w:r>
        <w:r w:rsidRPr="00B37707">
          <w:rPr>
            <w:rFonts w:ascii="Verdana" w:eastAsia="Times New Roman" w:hAnsi="Verdana" w:cs="Times New Roman"/>
            <w:color w:val="0000FF"/>
            <w:sz w:val="18"/>
            <w:szCs w:val="18"/>
            <w:u w:val="single"/>
            <w:bdr w:val="none" w:sz="0" w:space="0" w:color="auto" w:frame="1"/>
            <w:lang w:eastAsia="hr-HR"/>
          </w:rPr>
          <w:t> </w:t>
        </w:r>
      </w:hyperlink>
      <w:r w:rsidRPr="00B37707">
        <w:rPr>
          <w:rFonts w:ascii="Verdana" w:eastAsia="Times New Roman" w:hAnsi="Verdana" w:cs="Times New Roman"/>
          <w:color w:val="000000"/>
          <w:sz w:val="18"/>
          <w:szCs w:val="18"/>
          <w:lang w:eastAsia="hr-HR"/>
        </w:rPr>
        <w:t>on board </w:t>
      </w:r>
      <w:r w:rsidRPr="00B37707">
        <w:rPr>
          <w:rFonts w:ascii="Verdana" w:eastAsia="Times New Roman" w:hAnsi="Verdana" w:cs="Times New Roman"/>
          <w:b/>
          <w:bCs/>
          <w:color w:val="000000"/>
          <w:sz w:val="18"/>
          <w:szCs w:val="18"/>
          <w:bdr w:val="none" w:sz="0" w:space="0" w:color="auto" w:frame="1"/>
          <w:lang w:eastAsia="hr-HR"/>
        </w:rPr>
        <w:t>MSG (METEOSAT SECOND GENERATION)</w:t>
      </w:r>
      <w:r w:rsidRPr="00B37707">
        <w:rPr>
          <w:rFonts w:ascii="Verdana" w:eastAsia="Times New Roman" w:hAnsi="Verdana" w:cs="Times New Roman"/>
          <w:color w:val="000000"/>
          <w:sz w:val="18"/>
          <w:szCs w:val="18"/>
          <w:lang w:eastAsia="hr-HR"/>
        </w:rPr>
        <w:t>, within the framework of the </w:t>
      </w:r>
      <w:hyperlink r:id="rId87" w:tgtFrame="_blank" w:history="1">
        <w:r w:rsidRPr="00B37707">
          <w:rPr>
            <w:rFonts w:ascii="Verdana" w:eastAsia="Times New Roman" w:hAnsi="Verdana" w:cs="Times New Roman"/>
            <w:color w:val="0000FF"/>
            <w:sz w:val="18"/>
            <w:szCs w:val="18"/>
            <w:u w:val="single"/>
            <w:bdr w:val="none" w:sz="0" w:space="0" w:color="auto" w:frame="1"/>
            <w:lang w:eastAsia="hr-HR"/>
          </w:rPr>
          <w:t>LSA SAF. </w:t>
        </w:r>
      </w:hyperlink>
      <w:r w:rsidRPr="00B37707">
        <w:rPr>
          <w:rFonts w:ascii="Verdana" w:eastAsia="Times New Roman" w:hAnsi="Verdana" w:cs="Times New Roman"/>
          <w:color w:val="000000"/>
          <w:sz w:val="18"/>
          <w:szCs w:val="18"/>
          <w:lang w:eastAsia="hr-HR"/>
        </w:rPr>
        <w:t>The LSA SAF is part of the </w:t>
      </w:r>
      <w:hyperlink r:id="rId88" w:tgtFrame="_blank" w:history="1">
        <w:r w:rsidRPr="00B37707">
          <w:rPr>
            <w:rFonts w:ascii="Verdana" w:eastAsia="Times New Roman" w:hAnsi="Verdana" w:cs="Times New Roman"/>
            <w:color w:val="0000FF"/>
            <w:sz w:val="18"/>
            <w:szCs w:val="18"/>
            <w:u w:val="single"/>
            <w:bdr w:val="none" w:sz="0" w:space="0" w:color="auto" w:frame="1"/>
            <w:lang w:eastAsia="hr-HR"/>
          </w:rPr>
          <w:t>EUMETSAT</w:t>
        </w:r>
      </w:hyperlink>
      <w:r w:rsidRPr="00B37707">
        <w:rPr>
          <w:rFonts w:ascii="Verdana" w:eastAsia="Times New Roman" w:hAnsi="Verdana" w:cs="Times New Roman"/>
          <w:color w:val="000000"/>
          <w:sz w:val="18"/>
          <w:szCs w:val="18"/>
          <w:lang w:eastAsia="hr-HR"/>
        </w:rPr>
        <w:t> </w:t>
      </w:r>
      <w:hyperlink r:id="rId89" w:tgtFrame="_blank" w:history="1">
        <w:r w:rsidRPr="00B37707">
          <w:rPr>
            <w:rFonts w:ascii="Verdana" w:eastAsia="Times New Roman" w:hAnsi="Verdana" w:cs="Times New Roman"/>
            <w:color w:val="0000FF"/>
            <w:sz w:val="18"/>
            <w:szCs w:val="18"/>
            <w:u w:val="single"/>
            <w:bdr w:val="none" w:sz="0" w:space="0" w:color="auto" w:frame="1"/>
            <w:lang w:eastAsia="hr-HR"/>
          </w:rPr>
          <w:t>SAF Network.</w:t>
        </w:r>
      </w:hyperlink>
    </w:p>
    <w:p w14:paraId="35B0C6A0"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i/>
          <w:iCs/>
          <w:color w:val="000000"/>
          <w:sz w:val="18"/>
          <w:szCs w:val="18"/>
          <w:bdr w:val="none" w:sz="0" w:space="0" w:color="auto" w:frame="1"/>
          <w:lang w:eastAsia="hr-HR"/>
        </w:rPr>
        <w:t>VEGETATION PRODUCTS FROM OTHER SATELLITE PROGRAMS:</w:t>
      </w:r>
    </w:p>
    <w:p w14:paraId="59C0A9D6"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The following programs have also implemented algorithms in their operational lines to provide advanced biophysical products:</w:t>
      </w:r>
    </w:p>
    <w:p w14:paraId="4F405C0B" w14:textId="77777777" w:rsidR="00B37707" w:rsidRPr="00B37707" w:rsidRDefault="00B37707" w:rsidP="00B37707">
      <w:pPr>
        <w:numPr>
          <w:ilvl w:val="0"/>
          <w:numId w:val="29"/>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POLDER (Leroy et al. 1997, Roujean and Lacaze 2002);</w:t>
      </w:r>
    </w:p>
    <w:p w14:paraId="73180203" w14:textId="77777777" w:rsidR="00B37707" w:rsidRPr="00B37707" w:rsidRDefault="00B37707" w:rsidP="00B37707">
      <w:pPr>
        <w:numPr>
          <w:ilvl w:val="0"/>
          <w:numId w:val="29"/>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MODIS and MISR (Knyazikhin et al. 1999);</w:t>
      </w:r>
    </w:p>
    <w:p w14:paraId="7B121C21" w14:textId="77777777" w:rsidR="00B37707" w:rsidRPr="00B37707" w:rsidRDefault="00B37707" w:rsidP="00B37707">
      <w:pPr>
        <w:numPr>
          <w:ilvl w:val="0"/>
          <w:numId w:val="29"/>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MERIS (Gobron et al. 1999, Bacour et al. 2006, Baret et al. 2007);</w:t>
      </w:r>
    </w:p>
    <w:p w14:paraId="00CE25B0" w14:textId="77777777" w:rsidR="00B37707" w:rsidRPr="00B37707" w:rsidRDefault="00B37707" w:rsidP="00B37707">
      <w:pPr>
        <w:numPr>
          <w:ilvl w:val="0"/>
          <w:numId w:val="29"/>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SEAWIFS (Gobron et al. 2001);</w:t>
      </w:r>
    </w:p>
    <w:p w14:paraId="7F88829D" w14:textId="77777777" w:rsidR="00B37707" w:rsidRPr="00B37707" w:rsidRDefault="00B37707" w:rsidP="00B37707">
      <w:pPr>
        <w:numPr>
          <w:ilvl w:val="0"/>
          <w:numId w:val="29"/>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VEGETATION (Baret et al. 2007, Bartholomé et al. 2006);</w:t>
      </w:r>
    </w:p>
    <w:p w14:paraId="3307AB49" w14:textId="77777777" w:rsidR="00B37707" w:rsidRPr="00B37707" w:rsidRDefault="00B37707" w:rsidP="00B37707">
      <w:pPr>
        <w:numPr>
          <w:ilvl w:val="0"/>
          <w:numId w:val="29"/>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GLOBCARBON (Plummer et al. 2006, Deng et al. 2006)</w:t>
      </w:r>
    </w:p>
    <w:p w14:paraId="4842E443" w14:textId="77777777" w:rsidR="00B37707" w:rsidRPr="00B37707" w:rsidRDefault="00ED214A" w:rsidP="00B37707">
      <w:pPr>
        <w:spacing w:after="0" w:line="240" w:lineRule="auto"/>
        <w:jc w:val="right"/>
        <w:textAlignment w:val="baseline"/>
        <w:rPr>
          <w:rFonts w:ascii="Verdana" w:eastAsia="Times New Roman" w:hAnsi="Verdana" w:cs="Times New Roman"/>
          <w:color w:val="000000"/>
          <w:sz w:val="15"/>
          <w:szCs w:val="15"/>
          <w:lang w:eastAsia="hr-HR"/>
        </w:rPr>
      </w:pPr>
      <w:hyperlink r:id="rId90" w:anchor="header" w:history="1">
        <w:r w:rsidR="00B37707" w:rsidRPr="00B37707">
          <w:rPr>
            <w:rFonts w:ascii="Verdana" w:eastAsia="Times New Roman" w:hAnsi="Verdana" w:cs="Times New Roman"/>
            <w:color w:val="0000FF"/>
            <w:sz w:val="15"/>
            <w:szCs w:val="15"/>
            <w:u w:val="single"/>
            <w:bdr w:val="none" w:sz="0" w:space="0" w:color="auto" w:frame="1"/>
            <w:lang w:eastAsia="hr-HR"/>
          </w:rPr>
          <w:t>Top of page</w:t>
        </w:r>
      </w:hyperlink>
    </w:p>
    <w:p w14:paraId="493BC8E3" w14:textId="77777777" w:rsidR="00B37707" w:rsidRPr="00B37707" w:rsidRDefault="00B37707" w:rsidP="00B37707">
      <w:pPr>
        <w:spacing w:after="0" w:line="240" w:lineRule="auto"/>
        <w:textAlignment w:val="baseline"/>
        <w:outlineLvl w:val="1"/>
        <w:rPr>
          <w:rFonts w:ascii="Verdana" w:eastAsia="Times New Roman" w:hAnsi="Verdana" w:cs="Times New Roman"/>
          <w:b/>
          <w:bCs/>
          <w:color w:val="000000"/>
          <w:sz w:val="24"/>
          <w:szCs w:val="24"/>
          <w:lang w:eastAsia="hr-HR"/>
        </w:rPr>
      </w:pPr>
      <w:r w:rsidRPr="00B37707">
        <w:rPr>
          <w:rFonts w:ascii="Verdana" w:eastAsia="Times New Roman" w:hAnsi="Verdana" w:cs="Times New Roman"/>
          <w:b/>
          <w:bCs/>
          <w:color w:val="000000"/>
          <w:sz w:val="24"/>
          <w:szCs w:val="24"/>
          <w:lang w:eastAsia="hr-HR"/>
        </w:rPr>
        <w:t>5.2 Spatial Coverage of the LSA SAF Vegetation Products</w:t>
      </w:r>
    </w:p>
    <w:p w14:paraId="1596918C"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The Land SAF vegetation products are estimated at the full spatial resolution of the MSG/SEVIRI instrument over 4 geographical areas, covering the full MSG disk: (hit the play button to see the areas).</w:t>
      </w:r>
    </w:p>
    <w:p w14:paraId="4C5A5C9C" w14:textId="77777777" w:rsidR="00B37707" w:rsidRPr="00B37707" w:rsidRDefault="00ED214A" w:rsidP="00B37707">
      <w:pPr>
        <w:spacing w:after="0" w:line="240" w:lineRule="auto"/>
        <w:jc w:val="right"/>
        <w:textAlignment w:val="baseline"/>
        <w:rPr>
          <w:rFonts w:ascii="Verdana" w:eastAsia="Times New Roman" w:hAnsi="Verdana" w:cs="Times New Roman"/>
          <w:color w:val="000000"/>
          <w:sz w:val="15"/>
          <w:szCs w:val="15"/>
          <w:lang w:eastAsia="hr-HR"/>
        </w:rPr>
      </w:pPr>
      <w:hyperlink r:id="rId91" w:anchor="header" w:history="1">
        <w:r w:rsidR="00B37707" w:rsidRPr="00B37707">
          <w:rPr>
            <w:rFonts w:ascii="Verdana" w:eastAsia="Times New Roman" w:hAnsi="Verdana" w:cs="Times New Roman"/>
            <w:color w:val="0000FF"/>
            <w:sz w:val="15"/>
            <w:szCs w:val="15"/>
            <w:u w:val="single"/>
            <w:bdr w:val="none" w:sz="0" w:space="0" w:color="auto" w:frame="1"/>
            <w:lang w:eastAsia="hr-HR"/>
          </w:rPr>
          <w:t>Top of page</w:t>
        </w:r>
      </w:hyperlink>
    </w:p>
    <w:p w14:paraId="419FA1B7" w14:textId="77777777" w:rsidR="00B37707" w:rsidRPr="00B37707" w:rsidRDefault="00B37707" w:rsidP="00B37707">
      <w:pPr>
        <w:spacing w:after="0" w:line="240" w:lineRule="auto"/>
        <w:textAlignment w:val="baseline"/>
        <w:outlineLvl w:val="1"/>
        <w:rPr>
          <w:rFonts w:ascii="Verdana" w:eastAsia="Times New Roman" w:hAnsi="Verdana" w:cs="Times New Roman"/>
          <w:b/>
          <w:bCs/>
          <w:color w:val="000000"/>
          <w:sz w:val="24"/>
          <w:szCs w:val="24"/>
          <w:lang w:eastAsia="hr-HR"/>
        </w:rPr>
      </w:pPr>
      <w:r w:rsidRPr="00B37707">
        <w:rPr>
          <w:rFonts w:ascii="Verdana" w:eastAsia="Times New Roman" w:hAnsi="Verdana" w:cs="Times New Roman"/>
          <w:b/>
          <w:bCs/>
          <w:color w:val="000000"/>
          <w:sz w:val="24"/>
          <w:szCs w:val="24"/>
          <w:lang w:eastAsia="hr-HR"/>
        </w:rPr>
        <w:t>5.3 Temporal Resolution &amp; Data Availability</w:t>
      </w:r>
    </w:p>
    <w:p w14:paraId="240BC98A"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The LSA SAF vegetation products are produced on a daily (and 10-day) basis. To access LSA SAF products a simple registration is required on the following address:</w:t>
      </w:r>
    </w:p>
    <w:p w14:paraId="733F87B9" w14:textId="77777777" w:rsidR="00B37707" w:rsidRPr="00B37707" w:rsidRDefault="00ED214A" w:rsidP="00B37707">
      <w:pPr>
        <w:spacing w:after="0" w:line="240" w:lineRule="auto"/>
        <w:textAlignment w:val="baseline"/>
        <w:rPr>
          <w:rFonts w:ascii="Verdana" w:eastAsia="Times New Roman" w:hAnsi="Verdana" w:cs="Times New Roman"/>
          <w:color w:val="000000"/>
          <w:sz w:val="15"/>
          <w:szCs w:val="15"/>
          <w:lang w:eastAsia="hr-HR"/>
        </w:rPr>
      </w:pPr>
      <w:hyperlink r:id="rId92" w:tgtFrame="_blank" w:history="1">
        <w:r w:rsidR="00B37707" w:rsidRPr="00B37707">
          <w:rPr>
            <w:rFonts w:ascii="Verdana" w:eastAsia="Times New Roman" w:hAnsi="Verdana" w:cs="Times New Roman"/>
            <w:color w:val="0000FF"/>
            <w:sz w:val="15"/>
            <w:szCs w:val="15"/>
            <w:u w:val="single"/>
            <w:bdr w:val="none" w:sz="0" w:space="0" w:color="auto" w:frame="1"/>
            <w:lang w:eastAsia="hr-HR"/>
          </w:rPr>
          <w:t>http://landsaf.meteo.pt/</w:t>
        </w:r>
      </w:hyperlink>
    </w:p>
    <w:p w14:paraId="6746C72E"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The data files can be obtained by different ways:</w:t>
      </w:r>
    </w:p>
    <w:p w14:paraId="21541D09" w14:textId="77777777" w:rsidR="00B37707" w:rsidRPr="00B37707" w:rsidRDefault="00B37707" w:rsidP="00B37707">
      <w:pPr>
        <w:numPr>
          <w:ilvl w:val="0"/>
          <w:numId w:val="30"/>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lastRenderedPageBreak/>
        <w:t>In Offline mode:</w:t>
      </w:r>
    </w:p>
    <w:p w14:paraId="32EA9645" w14:textId="77777777" w:rsidR="00B37707" w:rsidRPr="00B37707" w:rsidRDefault="00B37707" w:rsidP="00B37707">
      <w:pPr>
        <w:numPr>
          <w:ilvl w:val="1"/>
          <w:numId w:val="30"/>
        </w:numPr>
        <w:spacing w:after="0" w:line="384" w:lineRule="atLeast"/>
        <w:textAlignment w:val="baseline"/>
        <w:rPr>
          <w:rFonts w:ascii="Verdana" w:eastAsia="Times New Roman" w:hAnsi="Verdana" w:cs="Times New Roman"/>
          <w:color w:val="000000"/>
          <w:lang w:eastAsia="hr-HR"/>
        </w:rPr>
      </w:pPr>
      <w:r w:rsidRPr="00B37707">
        <w:rPr>
          <w:rFonts w:ascii="Verdana" w:eastAsia="Times New Roman" w:hAnsi="Verdana" w:cs="Times New Roman"/>
          <w:color w:val="000000"/>
          <w:lang w:eastAsia="hr-HR"/>
        </w:rPr>
        <w:t>Direct download from the webpage;</w:t>
      </w:r>
    </w:p>
    <w:p w14:paraId="6C93B127" w14:textId="77777777" w:rsidR="00B37707" w:rsidRPr="00B37707" w:rsidRDefault="00B37707" w:rsidP="00B37707">
      <w:pPr>
        <w:numPr>
          <w:ilvl w:val="1"/>
          <w:numId w:val="30"/>
        </w:numPr>
        <w:spacing w:after="0" w:line="384" w:lineRule="atLeast"/>
        <w:textAlignment w:val="baseline"/>
        <w:rPr>
          <w:rFonts w:ascii="Verdana" w:eastAsia="Times New Roman" w:hAnsi="Verdana" w:cs="Times New Roman"/>
          <w:color w:val="000000"/>
          <w:lang w:eastAsia="hr-HR"/>
        </w:rPr>
      </w:pPr>
      <w:r w:rsidRPr="00B37707">
        <w:rPr>
          <w:rFonts w:ascii="Verdana" w:eastAsia="Times New Roman" w:hAnsi="Verdana" w:cs="Times New Roman"/>
          <w:color w:val="000000"/>
          <w:lang w:eastAsia="hr-HR"/>
        </w:rPr>
        <w:t>In Near Real Time:</w:t>
      </w:r>
    </w:p>
    <w:p w14:paraId="79000812" w14:textId="77777777" w:rsidR="00B37707" w:rsidRPr="00B37707" w:rsidRDefault="00B37707" w:rsidP="00B37707">
      <w:pPr>
        <w:numPr>
          <w:ilvl w:val="2"/>
          <w:numId w:val="30"/>
        </w:numPr>
        <w:spacing w:after="0" w:line="384" w:lineRule="atLeast"/>
        <w:textAlignment w:val="baseline"/>
        <w:rPr>
          <w:rFonts w:ascii="Verdana" w:eastAsia="Times New Roman" w:hAnsi="Verdana" w:cs="Times New Roman"/>
          <w:color w:val="000000"/>
          <w:sz w:val="26"/>
          <w:szCs w:val="26"/>
          <w:lang w:eastAsia="hr-HR"/>
        </w:rPr>
      </w:pPr>
      <w:r w:rsidRPr="00B37707">
        <w:rPr>
          <w:rFonts w:ascii="Verdana" w:eastAsia="Times New Roman" w:hAnsi="Verdana" w:cs="Times New Roman"/>
          <w:color w:val="000000"/>
          <w:sz w:val="26"/>
          <w:szCs w:val="26"/>
          <w:lang w:eastAsia="hr-HR"/>
        </w:rPr>
        <w:t>ftp transfer;</w:t>
      </w:r>
    </w:p>
    <w:p w14:paraId="114291C1" w14:textId="77777777" w:rsidR="00B37707" w:rsidRPr="00B37707" w:rsidRDefault="00B37707" w:rsidP="00B37707">
      <w:pPr>
        <w:numPr>
          <w:ilvl w:val="2"/>
          <w:numId w:val="30"/>
        </w:numPr>
        <w:spacing w:after="0" w:line="384" w:lineRule="atLeast"/>
        <w:textAlignment w:val="baseline"/>
        <w:rPr>
          <w:rFonts w:ascii="Verdana" w:eastAsia="Times New Roman" w:hAnsi="Verdana" w:cs="Times New Roman"/>
          <w:color w:val="000000"/>
          <w:sz w:val="26"/>
          <w:szCs w:val="26"/>
          <w:lang w:eastAsia="hr-HR"/>
        </w:rPr>
      </w:pPr>
      <w:r w:rsidRPr="00B37707">
        <w:rPr>
          <w:rFonts w:ascii="Verdana" w:eastAsia="Times New Roman" w:hAnsi="Verdana" w:cs="Times New Roman"/>
          <w:color w:val="000000"/>
          <w:sz w:val="26"/>
          <w:szCs w:val="26"/>
          <w:lang w:eastAsia="hr-HR"/>
        </w:rPr>
        <w:t>via EUMETCAST</w:t>
      </w:r>
    </w:p>
    <w:p w14:paraId="41DE4C4A" w14:textId="77777777" w:rsidR="00B37707" w:rsidRPr="00B37707" w:rsidRDefault="00ED214A" w:rsidP="00B37707">
      <w:pPr>
        <w:spacing w:after="0" w:line="240" w:lineRule="auto"/>
        <w:jc w:val="right"/>
        <w:textAlignment w:val="baseline"/>
        <w:rPr>
          <w:rFonts w:ascii="Verdana" w:eastAsia="Times New Roman" w:hAnsi="Verdana" w:cs="Times New Roman"/>
          <w:color w:val="000000"/>
          <w:sz w:val="15"/>
          <w:szCs w:val="15"/>
          <w:lang w:eastAsia="hr-HR"/>
        </w:rPr>
      </w:pPr>
      <w:hyperlink r:id="rId93" w:anchor="header" w:history="1">
        <w:r w:rsidR="00B37707" w:rsidRPr="00B37707">
          <w:rPr>
            <w:rFonts w:ascii="Verdana" w:eastAsia="Times New Roman" w:hAnsi="Verdana" w:cs="Times New Roman"/>
            <w:color w:val="0000FF"/>
            <w:sz w:val="15"/>
            <w:szCs w:val="15"/>
            <w:u w:val="single"/>
            <w:bdr w:val="none" w:sz="0" w:space="0" w:color="auto" w:frame="1"/>
            <w:lang w:eastAsia="hr-HR"/>
          </w:rPr>
          <w:t>Top of page</w:t>
        </w:r>
      </w:hyperlink>
    </w:p>
    <w:p w14:paraId="08218F0C" w14:textId="77777777" w:rsidR="00B37707" w:rsidRPr="00B37707" w:rsidRDefault="00B37707" w:rsidP="00B37707">
      <w:pPr>
        <w:spacing w:after="0" w:line="240" w:lineRule="auto"/>
        <w:textAlignment w:val="baseline"/>
        <w:outlineLvl w:val="1"/>
        <w:rPr>
          <w:rFonts w:ascii="Verdana" w:eastAsia="Times New Roman" w:hAnsi="Verdana" w:cs="Times New Roman"/>
          <w:b/>
          <w:bCs/>
          <w:color w:val="000000"/>
          <w:sz w:val="24"/>
          <w:szCs w:val="24"/>
          <w:lang w:eastAsia="hr-HR"/>
        </w:rPr>
      </w:pPr>
      <w:r w:rsidRPr="00B37707">
        <w:rPr>
          <w:rFonts w:ascii="Verdana" w:eastAsia="Times New Roman" w:hAnsi="Verdana" w:cs="Times New Roman"/>
          <w:b/>
          <w:bCs/>
          <w:color w:val="000000"/>
          <w:sz w:val="24"/>
          <w:szCs w:val="24"/>
          <w:lang w:eastAsia="hr-HR"/>
        </w:rPr>
        <w:t>5.4 Product Content</w:t>
      </w:r>
    </w:p>
    <w:p w14:paraId="0A7982E0"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The FVC, LAI and FAPAR products contain 3 datasets each, comprising the following fields:</w:t>
      </w:r>
    </w:p>
    <w:p w14:paraId="729E71BC" w14:textId="77777777" w:rsidR="00B37707" w:rsidRPr="00B37707" w:rsidRDefault="00B37707" w:rsidP="00B37707">
      <w:pPr>
        <w:numPr>
          <w:ilvl w:val="0"/>
          <w:numId w:val="31"/>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a vegetation field;</w:t>
      </w:r>
    </w:p>
    <w:p w14:paraId="437E3980" w14:textId="77777777" w:rsidR="00B37707" w:rsidRPr="00B37707" w:rsidRDefault="00B37707" w:rsidP="00B37707">
      <w:pPr>
        <w:numPr>
          <w:ilvl w:val="0"/>
          <w:numId w:val="31"/>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an error estimate field;</w:t>
      </w:r>
    </w:p>
    <w:p w14:paraId="5C70B53F" w14:textId="77777777" w:rsidR="00B37707" w:rsidRPr="00B37707" w:rsidRDefault="00B37707" w:rsidP="00B37707">
      <w:pPr>
        <w:numPr>
          <w:ilvl w:val="0"/>
          <w:numId w:val="31"/>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a quality control information field.</w:t>
      </w:r>
    </w:p>
    <w:p w14:paraId="6AE6123E"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The data is coded in HDF5 format. The HDF5 files in Land SAF system have the following structure:</w:t>
      </w:r>
    </w:p>
    <w:p w14:paraId="1756C4FE" w14:textId="77777777" w:rsidR="00B37707" w:rsidRPr="00B37707" w:rsidRDefault="00B37707" w:rsidP="00B37707">
      <w:pPr>
        <w:numPr>
          <w:ilvl w:val="0"/>
          <w:numId w:val="32"/>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A common set of attributes for all kind of data, containing general information about the data;</w:t>
      </w:r>
    </w:p>
    <w:p w14:paraId="76D01079" w14:textId="77777777" w:rsidR="00B37707" w:rsidRPr="00B37707" w:rsidRDefault="00B37707" w:rsidP="00B37707">
      <w:pPr>
        <w:numPr>
          <w:ilvl w:val="0"/>
          <w:numId w:val="32"/>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A dataset for the parameter values;</w:t>
      </w:r>
    </w:p>
    <w:p w14:paraId="2714E7BF" w14:textId="77777777" w:rsidR="00B37707" w:rsidRPr="00B37707" w:rsidRDefault="00B37707" w:rsidP="00B37707">
      <w:pPr>
        <w:numPr>
          <w:ilvl w:val="0"/>
          <w:numId w:val="32"/>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Additional datasets for metadata (e.g., quality flags, error field).</w:t>
      </w:r>
    </w:p>
    <w:p w14:paraId="680B528A" w14:textId="77777777" w:rsidR="00B37707" w:rsidRPr="00B37707" w:rsidRDefault="00ED214A" w:rsidP="00B37707">
      <w:pPr>
        <w:spacing w:after="0" w:line="240" w:lineRule="auto"/>
        <w:jc w:val="right"/>
        <w:textAlignment w:val="baseline"/>
        <w:rPr>
          <w:rFonts w:ascii="Verdana" w:eastAsia="Times New Roman" w:hAnsi="Verdana" w:cs="Times New Roman"/>
          <w:color w:val="000000"/>
          <w:sz w:val="15"/>
          <w:szCs w:val="15"/>
          <w:lang w:eastAsia="hr-HR"/>
        </w:rPr>
      </w:pPr>
      <w:hyperlink r:id="rId94" w:anchor="header" w:history="1">
        <w:r w:rsidR="00B37707" w:rsidRPr="00B37707">
          <w:rPr>
            <w:rFonts w:ascii="Verdana" w:eastAsia="Times New Roman" w:hAnsi="Verdana" w:cs="Times New Roman"/>
            <w:color w:val="0000FF"/>
            <w:sz w:val="15"/>
            <w:szCs w:val="15"/>
            <w:u w:val="single"/>
            <w:bdr w:val="none" w:sz="0" w:space="0" w:color="auto" w:frame="1"/>
            <w:lang w:eastAsia="hr-HR"/>
          </w:rPr>
          <w:t>Top of page</w:t>
        </w:r>
      </w:hyperlink>
    </w:p>
    <w:p w14:paraId="156A7544" w14:textId="77777777" w:rsidR="00B37707" w:rsidRPr="00B37707" w:rsidRDefault="00B37707" w:rsidP="00B37707">
      <w:pPr>
        <w:spacing w:after="0" w:line="240" w:lineRule="auto"/>
        <w:textAlignment w:val="baseline"/>
        <w:outlineLvl w:val="1"/>
        <w:rPr>
          <w:rFonts w:ascii="Verdana" w:eastAsia="Times New Roman" w:hAnsi="Verdana" w:cs="Times New Roman"/>
          <w:b/>
          <w:bCs/>
          <w:color w:val="000000"/>
          <w:sz w:val="24"/>
          <w:szCs w:val="24"/>
          <w:lang w:eastAsia="hr-HR"/>
        </w:rPr>
      </w:pPr>
      <w:r w:rsidRPr="00B37707">
        <w:rPr>
          <w:rFonts w:ascii="Verdana" w:eastAsia="Times New Roman" w:hAnsi="Verdana" w:cs="Times New Roman"/>
          <w:b/>
          <w:bCs/>
          <w:color w:val="000000"/>
          <w:sz w:val="24"/>
          <w:szCs w:val="24"/>
          <w:lang w:eastAsia="hr-HR"/>
        </w:rPr>
        <w:t>5.5 Algorithms</w:t>
      </w:r>
    </w:p>
    <w:p w14:paraId="30217238"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The retrieval of FVC, LAI and fAPAR in the LSA SAF rely on Spectral Mixture Analysis (SMA); the signal from a single pixel (surface reflectance) is assumed to be the contribution of different vegetation and bare soil components within the scene (next figure).</w:t>
      </w:r>
    </w:p>
    <w:p w14:paraId="0E2790E2" w14:textId="10BAD5B4"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noProof/>
          <w:color w:val="000000"/>
          <w:sz w:val="18"/>
          <w:szCs w:val="18"/>
          <w:lang w:eastAsia="hr-HR"/>
        </w:rPr>
        <w:drawing>
          <wp:inline distT="0" distB="0" distL="0" distR="0" wp14:anchorId="68E51C39" wp14:editId="37A003B4">
            <wp:extent cx="5731510" cy="3064510"/>
            <wp:effectExtent l="0" t="0" r="2540" b="2540"/>
            <wp:docPr id="19" name="Picture 19" descr="SMA_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SMA_figure"/>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31510" cy="3064510"/>
                    </a:xfrm>
                    <a:prstGeom prst="rect">
                      <a:avLst/>
                    </a:prstGeom>
                    <a:noFill/>
                    <a:ln>
                      <a:noFill/>
                    </a:ln>
                  </pic:spPr>
                </pic:pic>
              </a:graphicData>
            </a:graphic>
          </wp:inline>
        </w:drawing>
      </w:r>
    </w:p>
    <w:p w14:paraId="1EEDECF8"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As detailed in </w:t>
      </w:r>
      <w:hyperlink r:id="rId96" w:anchor="page_2.5.1" w:history="1">
        <w:r w:rsidRPr="00B37707">
          <w:rPr>
            <w:rFonts w:ascii="Verdana" w:eastAsia="Times New Roman" w:hAnsi="Verdana" w:cs="Times New Roman"/>
            <w:color w:val="0000FF"/>
            <w:sz w:val="18"/>
            <w:szCs w:val="18"/>
            <w:u w:val="single"/>
            <w:bdr w:val="none" w:sz="0" w:space="0" w:color="auto" w:frame="1"/>
            <w:lang w:eastAsia="hr-HR"/>
          </w:rPr>
          <w:t>Chapter 2</w:t>
        </w:r>
      </w:hyperlink>
      <w:r w:rsidRPr="00B37707">
        <w:rPr>
          <w:rFonts w:ascii="Verdana" w:eastAsia="Times New Roman" w:hAnsi="Verdana" w:cs="Times New Roman"/>
          <w:color w:val="000000"/>
          <w:sz w:val="18"/>
          <w:szCs w:val="18"/>
          <w:lang w:eastAsia="hr-HR"/>
        </w:rPr>
        <w:t>, the surface BRDF may be written as:</w:t>
      </w:r>
    </w:p>
    <w:p w14:paraId="28A8A8C8"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ρ (θ</w:t>
      </w:r>
      <w:r w:rsidRPr="00B37707">
        <w:rPr>
          <w:rFonts w:ascii="Verdana" w:eastAsia="Times New Roman" w:hAnsi="Verdana" w:cs="Times New Roman"/>
          <w:color w:val="000000"/>
          <w:sz w:val="18"/>
          <w:szCs w:val="18"/>
          <w:bdr w:val="none" w:sz="0" w:space="0" w:color="auto" w:frame="1"/>
          <w:vertAlign w:val="subscript"/>
          <w:lang w:eastAsia="hr-HR"/>
        </w:rPr>
        <w:t>s</w:t>
      </w:r>
      <w:r w:rsidRPr="00B37707">
        <w:rPr>
          <w:rFonts w:ascii="Verdana" w:eastAsia="Times New Roman" w:hAnsi="Verdana" w:cs="Times New Roman"/>
          <w:color w:val="000000"/>
          <w:sz w:val="18"/>
          <w:szCs w:val="18"/>
          <w:lang w:eastAsia="hr-HR"/>
        </w:rPr>
        <w:t>, θ</w:t>
      </w:r>
      <w:r w:rsidRPr="00B37707">
        <w:rPr>
          <w:rFonts w:ascii="Verdana" w:eastAsia="Times New Roman" w:hAnsi="Verdana" w:cs="Times New Roman"/>
          <w:color w:val="000000"/>
          <w:sz w:val="18"/>
          <w:szCs w:val="18"/>
          <w:bdr w:val="none" w:sz="0" w:space="0" w:color="auto" w:frame="1"/>
          <w:vertAlign w:val="subscript"/>
          <w:lang w:eastAsia="hr-HR"/>
        </w:rPr>
        <w:t>v</w:t>
      </w:r>
      <w:r w:rsidRPr="00B37707">
        <w:rPr>
          <w:rFonts w:ascii="Verdana" w:eastAsia="Times New Roman" w:hAnsi="Verdana" w:cs="Times New Roman"/>
          <w:color w:val="000000"/>
          <w:sz w:val="18"/>
          <w:szCs w:val="18"/>
          <w:lang w:eastAsia="hr-HR"/>
        </w:rPr>
        <w:t>, φ) = </w:t>
      </w:r>
      <w:r w:rsidRPr="00B37707">
        <w:rPr>
          <w:rFonts w:ascii="Verdana" w:eastAsia="Times New Roman" w:hAnsi="Verdana" w:cs="Times New Roman"/>
          <w:color w:val="29A8FF"/>
          <w:sz w:val="18"/>
          <w:szCs w:val="18"/>
          <w:bdr w:val="none" w:sz="0" w:space="0" w:color="auto" w:frame="1"/>
          <w:lang w:eastAsia="hr-HR"/>
        </w:rPr>
        <w:t>K</w:t>
      </w:r>
      <w:r w:rsidRPr="00B37707">
        <w:rPr>
          <w:rFonts w:ascii="Verdana" w:eastAsia="Times New Roman" w:hAnsi="Verdana" w:cs="Times New Roman"/>
          <w:color w:val="29A8FF"/>
          <w:sz w:val="18"/>
          <w:szCs w:val="18"/>
          <w:bdr w:val="none" w:sz="0" w:space="0" w:color="auto" w:frame="1"/>
          <w:vertAlign w:val="subscript"/>
          <w:lang w:eastAsia="hr-HR"/>
        </w:rPr>
        <w:t>0</w:t>
      </w:r>
      <w:r w:rsidRPr="00B37707">
        <w:rPr>
          <w:rFonts w:ascii="Verdana" w:eastAsia="Times New Roman" w:hAnsi="Verdana" w:cs="Times New Roman"/>
          <w:color w:val="000000"/>
          <w:sz w:val="18"/>
          <w:szCs w:val="18"/>
          <w:lang w:eastAsia="hr-HR"/>
        </w:rPr>
        <w:t> + </w:t>
      </w:r>
      <w:r w:rsidRPr="00B37707">
        <w:rPr>
          <w:rFonts w:ascii="Verdana" w:eastAsia="Times New Roman" w:hAnsi="Verdana" w:cs="Times New Roman"/>
          <w:color w:val="29A8FF"/>
          <w:sz w:val="18"/>
          <w:szCs w:val="18"/>
          <w:bdr w:val="none" w:sz="0" w:space="0" w:color="auto" w:frame="1"/>
          <w:lang w:eastAsia="hr-HR"/>
        </w:rPr>
        <w:t>K</w:t>
      </w:r>
      <w:r w:rsidRPr="00B37707">
        <w:rPr>
          <w:rFonts w:ascii="Verdana" w:eastAsia="Times New Roman" w:hAnsi="Verdana" w:cs="Times New Roman"/>
          <w:color w:val="29A8FF"/>
          <w:sz w:val="18"/>
          <w:szCs w:val="18"/>
          <w:bdr w:val="none" w:sz="0" w:space="0" w:color="auto" w:frame="1"/>
          <w:vertAlign w:val="subscript"/>
          <w:lang w:eastAsia="hr-HR"/>
        </w:rPr>
        <w:t>1</w:t>
      </w:r>
      <w:r w:rsidRPr="00B37707">
        <w:rPr>
          <w:rFonts w:ascii="Verdana" w:eastAsia="Times New Roman" w:hAnsi="Verdana" w:cs="Times New Roman"/>
          <w:color w:val="000000"/>
          <w:sz w:val="18"/>
          <w:szCs w:val="18"/>
          <w:lang w:eastAsia="hr-HR"/>
        </w:rPr>
        <w:t> x </w:t>
      </w:r>
      <w:r w:rsidRPr="00B37707">
        <w:rPr>
          <w:rFonts w:ascii="Verdana" w:eastAsia="Times New Roman" w:hAnsi="Verdana" w:cs="Times New Roman"/>
          <w:color w:val="FF0000"/>
          <w:sz w:val="18"/>
          <w:szCs w:val="18"/>
          <w:bdr w:val="none" w:sz="0" w:space="0" w:color="auto" w:frame="1"/>
          <w:lang w:eastAsia="hr-HR"/>
        </w:rPr>
        <w:t>F</w:t>
      </w:r>
      <w:r w:rsidRPr="00B37707">
        <w:rPr>
          <w:rFonts w:ascii="Verdana" w:eastAsia="Times New Roman" w:hAnsi="Verdana" w:cs="Times New Roman"/>
          <w:color w:val="FF0000"/>
          <w:sz w:val="18"/>
          <w:szCs w:val="18"/>
          <w:bdr w:val="none" w:sz="0" w:space="0" w:color="auto" w:frame="1"/>
          <w:vertAlign w:val="subscript"/>
          <w:lang w:eastAsia="hr-HR"/>
        </w:rPr>
        <w:t>1</w:t>
      </w:r>
      <w:r w:rsidRPr="00B37707">
        <w:rPr>
          <w:rFonts w:ascii="Verdana" w:eastAsia="Times New Roman" w:hAnsi="Verdana" w:cs="Times New Roman"/>
          <w:color w:val="000000"/>
          <w:sz w:val="18"/>
          <w:szCs w:val="18"/>
          <w:lang w:eastAsia="hr-HR"/>
        </w:rPr>
        <w:t>(θ</w:t>
      </w:r>
      <w:r w:rsidRPr="00B37707">
        <w:rPr>
          <w:rFonts w:ascii="Verdana" w:eastAsia="Times New Roman" w:hAnsi="Verdana" w:cs="Times New Roman"/>
          <w:color w:val="000000"/>
          <w:sz w:val="18"/>
          <w:szCs w:val="18"/>
          <w:bdr w:val="none" w:sz="0" w:space="0" w:color="auto" w:frame="1"/>
          <w:vertAlign w:val="subscript"/>
          <w:lang w:eastAsia="hr-HR"/>
        </w:rPr>
        <w:t>s</w:t>
      </w:r>
      <w:r w:rsidRPr="00B37707">
        <w:rPr>
          <w:rFonts w:ascii="Verdana" w:eastAsia="Times New Roman" w:hAnsi="Verdana" w:cs="Times New Roman"/>
          <w:color w:val="000000"/>
          <w:sz w:val="18"/>
          <w:szCs w:val="18"/>
          <w:lang w:eastAsia="hr-HR"/>
        </w:rPr>
        <w:t>, θ</w:t>
      </w:r>
      <w:r w:rsidRPr="00B37707">
        <w:rPr>
          <w:rFonts w:ascii="Verdana" w:eastAsia="Times New Roman" w:hAnsi="Verdana" w:cs="Times New Roman"/>
          <w:color w:val="000000"/>
          <w:sz w:val="18"/>
          <w:szCs w:val="18"/>
          <w:bdr w:val="none" w:sz="0" w:space="0" w:color="auto" w:frame="1"/>
          <w:vertAlign w:val="subscript"/>
          <w:lang w:eastAsia="hr-HR"/>
        </w:rPr>
        <w:t>v</w:t>
      </w:r>
      <w:r w:rsidRPr="00B37707">
        <w:rPr>
          <w:rFonts w:ascii="Verdana" w:eastAsia="Times New Roman" w:hAnsi="Verdana" w:cs="Times New Roman"/>
          <w:color w:val="000000"/>
          <w:sz w:val="18"/>
          <w:szCs w:val="18"/>
          <w:lang w:eastAsia="hr-HR"/>
        </w:rPr>
        <w:t>, φ) + </w:t>
      </w:r>
      <w:r w:rsidRPr="00B37707">
        <w:rPr>
          <w:rFonts w:ascii="Verdana" w:eastAsia="Times New Roman" w:hAnsi="Verdana" w:cs="Times New Roman"/>
          <w:color w:val="29A8FF"/>
          <w:sz w:val="18"/>
          <w:szCs w:val="18"/>
          <w:bdr w:val="none" w:sz="0" w:space="0" w:color="auto" w:frame="1"/>
          <w:lang w:eastAsia="hr-HR"/>
        </w:rPr>
        <w:t>K</w:t>
      </w:r>
      <w:r w:rsidRPr="00B37707">
        <w:rPr>
          <w:rFonts w:ascii="Verdana" w:eastAsia="Times New Roman" w:hAnsi="Verdana" w:cs="Times New Roman"/>
          <w:color w:val="29A8FF"/>
          <w:sz w:val="18"/>
          <w:szCs w:val="18"/>
          <w:bdr w:val="none" w:sz="0" w:space="0" w:color="auto" w:frame="1"/>
          <w:vertAlign w:val="subscript"/>
          <w:lang w:eastAsia="hr-HR"/>
        </w:rPr>
        <w:t>2</w:t>
      </w:r>
      <w:r w:rsidRPr="00B37707">
        <w:rPr>
          <w:rFonts w:ascii="Verdana" w:eastAsia="Times New Roman" w:hAnsi="Verdana" w:cs="Times New Roman"/>
          <w:color w:val="000000"/>
          <w:sz w:val="18"/>
          <w:szCs w:val="18"/>
          <w:lang w:eastAsia="hr-HR"/>
        </w:rPr>
        <w:t> x </w:t>
      </w:r>
      <w:r w:rsidRPr="00B37707">
        <w:rPr>
          <w:rFonts w:ascii="Verdana" w:eastAsia="Times New Roman" w:hAnsi="Verdana" w:cs="Times New Roman"/>
          <w:color w:val="FF0000"/>
          <w:sz w:val="18"/>
          <w:szCs w:val="18"/>
          <w:bdr w:val="none" w:sz="0" w:space="0" w:color="auto" w:frame="1"/>
          <w:lang w:eastAsia="hr-HR"/>
        </w:rPr>
        <w:t>F</w:t>
      </w:r>
      <w:r w:rsidRPr="00B37707">
        <w:rPr>
          <w:rFonts w:ascii="Verdana" w:eastAsia="Times New Roman" w:hAnsi="Verdana" w:cs="Times New Roman"/>
          <w:color w:val="FF0000"/>
          <w:sz w:val="18"/>
          <w:szCs w:val="18"/>
          <w:bdr w:val="none" w:sz="0" w:space="0" w:color="auto" w:frame="1"/>
          <w:vertAlign w:val="subscript"/>
          <w:lang w:eastAsia="hr-HR"/>
        </w:rPr>
        <w:t>2</w:t>
      </w:r>
      <w:r w:rsidRPr="00B37707">
        <w:rPr>
          <w:rFonts w:ascii="Verdana" w:eastAsia="Times New Roman" w:hAnsi="Verdana" w:cs="Times New Roman"/>
          <w:color w:val="000000"/>
          <w:sz w:val="18"/>
          <w:szCs w:val="18"/>
          <w:lang w:eastAsia="hr-HR"/>
        </w:rPr>
        <w:t>(θ</w:t>
      </w:r>
      <w:r w:rsidRPr="00B37707">
        <w:rPr>
          <w:rFonts w:ascii="Verdana" w:eastAsia="Times New Roman" w:hAnsi="Verdana" w:cs="Times New Roman"/>
          <w:color w:val="000000"/>
          <w:sz w:val="18"/>
          <w:szCs w:val="18"/>
          <w:bdr w:val="none" w:sz="0" w:space="0" w:color="auto" w:frame="1"/>
          <w:vertAlign w:val="subscript"/>
          <w:lang w:eastAsia="hr-HR"/>
        </w:rPr>
        <w:t>s</w:t>
      </w:r>
      <w:r w:rsidRPr="00B37707">
        <w:rPr>
          <w:rFonts w:ascii="Verdana" w:eastAsia="Times New Roman" w:hAnsi="Verdana" w:cs="Times New Roman"/>
          <w:color w:val="000000"/>
          <w:sz w:val="18"/>
          <w:szCs w:val="18"/>
          <w:lang w:eastAsia="hr-HR"/>
        </w:rPr>
        <w:t>, θ</w:t>
      </w:r>
      <w:r w:rsidRPr="00B37707">
        <w:rPr>
          <w:rFonts w:ascii="Verdana" w:eastAsia="Times New Roman" w:hAnsi="Verdana" w:cs="Times New Roman"/>
          <w:color w:val="000000"/>
          <w:sz w:val="18"/>
          <w:szCs w:val="18"/>
          <w:bdr w:val="none" w:sz="0" w:space="0" w:color="auto" w:frame="1"/>
          <w:vertAlign w:val="subscript"/>
          <w:lang w:eastAsia="hr-HR"/>
        </w:rPr>
        <w:t>v</w:t>
      </w:r>
      <w:r w:rsidRPr="00B37707">
        <w:rPr>
          <w:rFonts w:ascii="Verdana" w:eastAsia="Times New Roman" w:hAnsi="Verdana" w:cs="Times New Roman"/>
          <w:color w:val="000000"/>
          <w:sz w:val="18"/>
          <w:szCs w:val="18"/>
          <w:lang w:eastAsia="hr-HR"/>
        </w:rPr>
        <w:t>, φ)</w:t>
      </w:r>
    </w:p>
    <w:p w14:paraId="695FCD75"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Where:</w:t>
      </w:r>
    </w:p>
    <w:p w14:paraId="1B59E250" w14:textId="77777777" w:rsidR="00B37707" w:rsidRPr="00B37707" w:rsidRDefault="00B37707" w:rsidP="00B37707">
      <w:pPr>
        <w:spacing w:after="0" w:line="240" w:lineRule="auto"/>
        <w:ind w:left="720"/>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29A8FF"/>
          <w:sz w:val="18"/>
          <w:szCs w:val="18"/>
          <w:bdr w:val="none" w:sz="0" w:space="0" w:color="auto" w:frame="1"/>
          <w:lang w:eastAsia="hr-HR"/>
        </w:rPr>
        <w:t>K</w:t>
      </w:r>
      <w:r w:rsidRPr="00B37707">
        <w:rPr>
          <w:rFonts w:ascii="Verdana" w:eastAsia="Times New Roman" w:hAnsi="Verdana" w:cs="Times New Roman"/>
          <w:color w:val="29A8FF"/>
          <w:sz w:val="18"/>
          <w:szCs w:val="18"/>
          <w:bdr w:val="none" w:sz="0" w:space="0" w:color="auto" w:frame="1"/>
          <w:vertAlign w:val="subscript"/>
          <w:lang w:eastAsia="hr-HR"/>
        </w:rPr>
        <w:t>0</w:t>
      </w:r>
      <w:r w:rsidRPr="00B37707">
        <w:rPr>
          <w:rFonts w:ascii="Verdana" w:eastAsia="Times New Roman" w:hAnsi="Verdana" w:cs="Times New Roman"/>
          <w:color w:val="29A8FF"/>
          <w:sz w:val="18"/>
          <w:szCs w:val="18"/>
          <w:bdr w:val="none" w:sz="0" w:space="0" w:color="auto" w:frame="1"/>
          <w:lang w:eastAsia="hr-HR"/>
        </w:rPr>
        <w:t> - </w:t>
      </w:r>
      <w:r w:rsidRPr="00B37707">
        <w:rPr>
          <w:rFonts w:ascii="Verdana" w:eastAsia="Times New Roman" w:hAnsi="Verdana" w:cs="Times New Roman"/>
          <w:color w:val="000000"/>
          <w:sz w:val="18"/>
          <w:szCs w:val="18"/>
          <w:lang w:eastAsia="hr-HR"/>
        </w:rPr>
        <w:t>represents isotropic reflectance;</w:t>
      </w:r>
    </w:p>
    <w:p w14:paraId="624BE49D" w14:textId="77777777" w:rsidR="00B37707" w:rsidRPr="00B37707" w:rsidRDefault="00B37707" w:rsidP="00B37707">
      <w:pPr>
        <w:spacing w:after="0" w:line="240" w:lineRule="auto"/>
        <w:ind w:left="720"/>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29A8FF"/>
          <w:sz w:val="18"/>
          <w:szCs w:val="18"/>
          <w:bdr w:val="none" w:sz="0" w:space="0" w:color="auto" w:frame="1"/>
          <w:lang w:eastAsia="hr-HR"/>
        </w:rPr>
        <w:t>K</w:t>
      </w:r>
      <w:r w:rsidRPr="00B37707">
        <w:rPr>
          <w:rFonts w:ascii="Verdana" w:eastAsia="Times New Roman" w:hAnsi="Verdana" w:cs="Times New Roman"/>
          <w:color w:val="29A8FF"/>
          <w:sz w:val="18"/>
          <w:szCs w:val="18"/>
          <w:bdr w:val="none" w:sz="0" w:space="0" w:color="auto" w:frame="1"/>
          <w:vertAlign w:val="subscript"/>
          <w:lang w:eastAsia="hr-HR"/>
        </w:rPr>
        <w:t>1</w:t>
      </w:r>
      <w:r w:rsidRPr="00B37707">
        <w:rPr>
          <w:rFonts w:ascii="Verdana" w:eastAsia="Times New Roman" w:hAnsi="Verdana" w:cs="Times New Roman"/>
          <w:color w:val="29A8FF"/>
          <w:sz w:val="18"/>
          <w:szCs w:val="18"/>
          <w:bdr w:val="none" w:sz="0" w:space="0" w:color="auto" w:frame="1"/>
          <w:lang w:eastAsia="hr-HR"/>
        </w:rPr>
        <w:t> - </w:t>
      </w:r>
      <w:r w:rsidRPr="00B37707">
        <w:rPr>
          <w:rFonts w:ascii="Verdana" w:eastAsia="Times New Roman" w:hAnsi="Verdana" w:cs="Times New Roman"/>
          <w:color w:val="000000"/>
          <w:sz w:val="18"/>
          <w:szCs w:val="18"/>
          <w:lang w:eastAsia="hr-HR"/>
        </w:rPr>
        <w:t>represents geometric reflectance;</w:t>
      </w:r>
    </w:p>
    <w:p w14:paraId="148E34CD" w14:textId="77777777" w:rsidR="00B37707" w:rsidRPr="00B37707" w:rsidRDefault="00B37707" w:rsidP="00B37707">
      <w:pPr>
        <w:spacing w:after="0" w:line="240" w:lineRule="auto"/>
        <w:ind w:left="720"/>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29A8FF"/>
          <w:sz w:val="18"/>
          <w:szCs w:val="18"/>
          <w:bdr w:val="none" w:sz="0" w:space="0" w:color="auto" w:frame="1"/>
          <w:lang w:eastAsia="hr-HR"/>
        </w:rPr>
        <w:lastRenderedPageBreak/>
        <w:t>K</w:t>
      </w:r>
      <w:r w:rsidRPr="00B37707">
        <w:rPr>
          <w:rFonts w:ascii="Verdana" w:eastAsia="Times New Roman" w:hAnsi="Verdana" w:cs="Times New Roman"/>
          <w:color w:val="29A8FF"/>
          <w:sz w:val="18"/>
          <w:szCs w:val="18"/>
          <w:bdr w:val="none" w:sz="0" w:space="0" w:color="auto" w:frame="1"/>
          <w:vertAlign w:val="subscript"/>
          <w:lang w:eastAsia="hr-HR"/>
        </w:rPr>
        <w:t>2</w:t>
      </w:r>
      <w:r w:rsidRPr="00B37707">
        <w:rPr>
          <w:rFonts w:ascii="Verdana" w:eastAsia="Times New Roman" w:hAnsi="Verdana" w:cs="Times New Roman"/>
          <w:color w:val="29A8FF"/>
          <w:sz w:val="18"/>
          <w:szCs w:val="18"/>
          <w:bdr w:val="none" w:sz="0" w:space="0" w:color="auto" w:frame="1"/>
          <w:lang w:eastAsia="hr-HR"/>
        </w:rPr>
        <w:t> - </w:t>
      </w:r>
      <w:r w:rsidRPr="00B37707">
        <w:rPr>
          <w:rFonts w:ascii="Verdana" w:eastAsia="Times New Roman" w:hAnsi="Verdana" w:cs="Times New Roman"/>
          <w:color w:val="000000"/>
          <w:sz w:val="18"/>
          <w:szCs w:val="18"/>
          <w:lang w:eastAsia="hr-HR"/>
        </w:rPr>
        <w:t>represents volumetric reflectance;</w:t>
      </w:r>
    </w:p>
    <w:p w14:paraId="2E8C672D"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Parameters </w:t>
      </w:r>
      <w:r w:rsidRPr="00B37707">
        <w:rPr>
          <w:rFonts w:ascii="Verdana" w:eastAsia="Times New Roman" w:hAnsi="Verdana" w:cs="Times New Roman"/>
          <w:color w:val="29A8FF"/>
          <w:sz w:val="18"/>
          <w:szCs w:val="18"/>
          <w:bdr w:val="none" w:sz="0" w:space="0" w:color="auto" w:frame="1"/>
          <w:lang w:eastAsia="hr-HR"/>
        </w:rPr>
        <w:t>K</w:t>
      </w:r>
      <w:r w:rsidRPr="00B37707">
        <w:rPr>
          <w:rFonts w:ascii="Verdana" w:eastAsia="Times New Roman" w:hAnsi="Verdana" w:cs="Times New Roman"/>
          <w:color w:val="29A8FF"/>
          <w:sz w:val="18"/>
          <w:szCs w:val="18"/>
          <w:bdr w:val="none" w:sz="0" w:space="0" w:color="auto" w:frame="1"/>
          <w:vertAlign w:val="subscript"/>
          <w:lang w:eastAsia="hr-HR"/>
        </w:rPr>
        <w:t>0</w:t>
      </w:r>
      <w:r w:rsidRPr="00B37707">
        <w:rPr>
          <w:rFonts w:ascii="Verdana" w:eastAsia="Times New Roman" w:hAnsi="Verdana" w:cs="Times New Roman"/>
          <w:color w:val="29A8FF"/>
          <w:sz w:val="18"/>
          <w:szCs w:val="18"/>
          <w:bdr w:val="none" w:sz="0" w:space="0" w:color="auto" w:frame="1"/>
          <w:lang w:eastAsia="hr-HR"/>
        </w:rPr>
        <w:t> </w:t>
      </w:r>
      <w:r w:rsidRPr="00B37707">
        <w:rPr>
          <w:rFonts w:ascii="Verdana" w:eastAsia="Times New Roman" w:hAnsi="Verdana" w:cs="Times New Roman"/>
          <w:color w:val="000000"/>
          <w:sz w:val="18"/>
          <w:szCs w:val="18"/>
          <w:lang w:eastAsia="hr-HR"/>
        </w:rPr>
        <w:t>in the SEVIRI channels </w:t>
      </w:r>
      <w:r w:rsidRPr="00B37707">
        <w:rPr>
          <w:rFonts w:ascii="Verdana" w:eastAsia="Times New Roman" w:hAnsi="Verdana" w:cs="Times New Roman"/>
          <w:i/>
          <w:iCs/>
          <w:color w:val="000000"/>
          <w:sz w:val="18"/>
          <w:szCs w:val="18"/>
          <w:bdr w:val="none" w:sz="0" w:space="0" w:color="auto" w:frame="1"/>
          <w:lang w:eastAsia="hr-HR"/>
        </w:rPr>
        <w:t>VIS 0.6 μm, VIS 0.8 μm and NIR 1.6 μm </w:t>
      </w:r>
      <w:r w:rsidRPr="00B37707">
        <w:rPr>
          <w:rFonts w:ascii="Verdana" w:eastAsia="Times New Roman" w:hAnsi="Verdana" w:cs="Times New Roman"/>
          <w:color w:val="000000"/>
          <w:sz w:val="18"/>
          <w:szCs w:val="18"/>
          <w:lang w:eastAsia="hr-HR"/>
        </w:rPr>
        <w:t>are used to determine </w:t>
      </w:r>
      <w:r w:rsidRPr="00B37707">
        <w:rPr>
          <w:rFonts w:ascii="Verdana" w:eastAsia="Times New Roman" w:hAnsi="Verdana" w:cs="Times New Roman"/>
          <w:i/>
          <w:iCs/>
          <w:color w:val="000000"/>
          <w:sz w:val="18"/>
          <w:szCs w:val="18"/>
          <w:bdr w:val="none" w:sz="0" w:space="0" w:color="auto" w:frame="1"/>
          <w:lang w:eastAsia="hr-HR"/>
        </w:rPr>
        <w:t>FVC</w:t>
      </w:r>
      <w:r w:rsidRPr="00B37707">
        <w:rPr>
          <w:rFonts w:ascii="Verdana" w:eastAsia="Times New Roman" w:hAnsi="Verdana" w:cs="Times New Roman"/>
          <w:color w:val="000000"/>
          <w:sz w:val="18"/>
          <w:szCs w:val="18"/>
          <w:lang w:eastAsia="hr-HR"/>
        </w:rPr>
        <w:t> and </w:t>
      </w:r>
      <w:r w:rsidRPr="00B37707">
        <w:rPr>
          <w:rFonts w:ascii="Verdana" w:eastAsia="Times New Roman" w:hAnsi="Verdana" w:cs="Times New Roman"/>
          <w:i/>
          <w:iCs/>
          <w:color w:val="000000"/>
          <w:sz w:val="18"/>
          <w:szCs w:val="18"/>
          <w:bdr w:val="none" w:sz="0" w:space="0" w:color="auto" w:frame="1"/>
          <w:lang w:eastAsia="hr-HR"/>
        </w:rPr>
        <w:t>LAI</w:t>
      </w:r>
      <w:r w:rsidRPr="00B37707">
        <w:rPr>
          <w:rFonts w:ascii="Verdana" w:eastAsia="Times New Roman" w:hAnsi="Verdana" w:cs="Times New Roman"/>
          <w:color w:val="000000"/>
          <w:sz w:val="18"/>
          <w:szCs w:val="18"/>
          <w:lang w:eastAsia="hr-HR"/>
        </w:rPr>
        <w:t>, while </w:t>
      </w:r>
      <w:r w:rsidRPr="00B37707">
        <w:rPr>
          <w:rFonts w:ascii="Verdana" w:eastAsia="Times New Roman" w:hAnsi="Verdana" w:cs="Times New Roman"/>
          <w:i/>
          <w:iCs/>
          <w:color w:val="000000"/>
          <w:sz w:val="18"/>
          <w:szCs w:val="18"/>
          <w:bdr w:val="none" w:sz="0" w:space="0" w:color="auto" w:frame="1"/>
          <w:lang w:eastAsia="hr-HR"/>
        </w:rPr>
        <w:t>fAPAR</w:t>
      </w:r>
      <w:r w:rsidRPr="00B37707">
        <w:rPr>
          <w:rFonts w:ascii="Verdana" w:eastAsia="Times New Roman" w:hAnsi="Verdana" w:cs="Times New Roman"/>
          <w:color w:val="000000"/>
          <w:sz w:val="18"/>
          <w:szCs w:val="18"/>
          <w:lang w:eastAsia="hr-HR"/>
        </w:rPr>
        <w:t> uses </w:t>
      </w:r>
      <w:r w:rsidRPr="00B37707">
        <w:rPr>
          <w:rFonts w:ascii="Verdana" w:eastAsia="Times New Roman" w:hAnsi="Verdana" w:cs="Times New Roman"/>
          <w:color w:val="29A8FF"/>
          <w:sz w:val="18"/>
          <w:szCs w:val="18"/>
          <w:bdr w:val="none" w:sz="0" w:space="0" w:color="auto" w:frame="1"/>
          <w:lang w:eastAsia="hr-HR"/>
        </w:rPr>
        <w:t>K</w:t>
      </w:r>
      <w:r w:rsidRPr="00B37707">
        <w:rPr>
          <w:rFonts w:ascii="Verdana" w:eastAsia="Times New Roman" w:hAnsi="Verdana" w:cs="Times New Roman"/>
          <w:color w:val="29A8FF"/>
          <w:sz w:val="18"/>
          <w:szCs w:val="18"/>
          <w:bdr w:val="none" w:sz="0" w:space="0" w:color="auto" w:frame="1"/>
          <w:vertAlign w:val="subscript"/>
          <w:lang w:eastAsia="hr-HR"/>
        </w:rPr>
        <w:t>0</w:t>
      </w:r>
      <w:r w:rsidRPr="00B37707">
        <w:rPr>
          <w:rFonts w:ascii="Verdana" w:eastAsia="Times New Roman" w:hAnsi="Verdana" w:cs="Times New Roman"/>
          <w:color w:val="29A8FF"/>
          <w:sz w:val="18"/>
          <w:szCs w:val="18"/>
          <w:bdr w:val="none" w:sz="0" w:space="0" w:color="auto" w:frame="1"/>
          <w:lang w:eastAsia="hr-HR"/>
        </w:rPr>
        <w:t>, K</w:t>
      </w:r>
      <w:r w:rsidRPr="00B37707">
        <w:rPr>
          <w:rFonts w:ascii="Verdana" w:eastAsia="Times New Roman" w:hAnsi="Verdana" w:cs="Times New Roman"/>
          <w:color w:val="29A8FF"/>
          <w:sz w:val="18"/>
          <w:szCs w:val="18"/>
          <w:bdr w:val="none" w:sz="0" w:space="0" w:color="auto" w:frame="1"/>
          <w:vertAlign w:val="subscript"/>
          <w:lang w:eastAsia="hr-HR"/>
        </w:rPr>
        <w:t>1</w:t>
      </w:r>
      <w:r w:rsidRPr="00B37707">
        <w:rPr>
          <w:rFonts w:ascii="Verdana" w:eastAsia="Times New Roman" w:hAnsi="Verdana" w:cs="Times New Roman"/>
          <w:color w:val="29A8FF"/>
          <w:sz w:val="18"/>
          <w:szCs w:val="18"/>
          <w:bdr w:val="none" w:sz="0" w:space="0" w:color="auto" w:frame="1"/>
          <w:lang w:eastAsia="hr-HR"/>
        </w:rPr>
        <w:t> and K</w:t>
      </w:r>
      <w:r w:rsidRPr="00B37707">
        <w:rPr>
          <w:rFonts w:ascii="Verdana" w:eastAsia="Times New Roman" w:hAnsi="Verdana" w:cs="Times New Roman"/>
          <w:color w:val="29A8FF"/>
          <w:sz w:val="18"/>
          <w:szCs w:val="18"/>
          <w:bdr w:val="none" w:sz="0" w:space="0" w:color="auto" w:frame="1"/>
          <w:vertAlign w:val="subscript"/>
          <w:lang w:eastAsia="hr-HR"/>
        </w:rPr>
        <w:t>2</w:t>
      </w:r>
      <w:r w:rsidRPr="00B37707">
        <w:rPr>
          <w:rFonts w:ascii="Verdana" w:eastAsia="Times New Roman" w:hAnsi="Verdana" w:cs="Times New Roman"/>
          <w:color w:val="000000"/>
          <w:sz w:val="18"/>
          <w:szCs w:val="18"/>
          <w:lang w:eastAsia="hr-HR"/>
        </w:rPr>
        <w:t>.</w:t>
      </w:r>
    </w:p>
    <w:p w14:paraId="5B5F06DB" w14:textId="77777777" w:rsidR="00B37707" w:rsidRPr="00B37707" w:rsidRDefault="00ED214A" w:rsidP="00B37707">
      <w:pPr>
        <w:spacing w:after="0" w:line="240" w:lineRule="auto"/>
        <w:jc w:val="right"/>
        <w:textAlignment w:val="baseline"/>
        <w:rPr>
          <w:rFonts w:ascii="Verdana" w:eastAsia="Times New Roman" w:hAnsi="Verdana" w:cs="Times New Roman"/>
          <w:color w:val="000000"/>
          <w:sz w:val="15"/>
          <w:szCs w:val="15"/>
          <w:lang w:eastAsia="hr-HR"/>
        </w:rPr>
      </w:pPr>
      <w:hyperlink r:id="rId97" w:anchor="header" w:history="1">
        <w:r w:rsidR="00B37707" w:rsidRPr="00B37707">
          <w:rPr>
            <w:rFonts w:ascii="Verdana" w:eastAsia="Times New Roman" w:hAnsi="Verdana" w:cs="Times New Roman"/>
            <w:color w:val="0000FF"/>
            <w:sz w:val="15"/>
            <w:szCs w:val="15"/>
            <w:u w:val="single"/>
            <w:bdr w:val="none" w:sz="0" w:space="0" w:color="auto" w:frame="1"/>
            <w:lang w:eastAsia="hr-HR"/>
          </w:rPr>
          <w:t>Top of page</w:t>
        </w:r>
      </w:hyperlink>
    </w:p>
    <w:p w14:paraId="6796F3C5" w14:textId="77777777" w:rsidR="00B37707" w:rsidRPr="00B37707" w:rsidRDefault="00B37707" w:rsidP="00B37707">
      <w:pPr>
        <w:spacing w:after="0" w:line="240" w:lineRule="auto"/>
        <w:textAlignment w:val="baseline"/>
        <w:outlineLvl w:val="2"/>
        <w:rPr>
          <w:rFonts w:ascii="Verdana" w:eastAsia="Times New Roman" w:hAnsi="Verdana" w:cs="Times New Roman"/>
          <w:b/>
          <w:bCs/>
          <w:color w:val="000000"/>
          <w:sz w:val="21"/>
          <w:szCs w:val="21"/>
          <w:lang w:eastAsia="hr-HR"/>
        </w:rPr>
      </w:pPr>
      <w:r w:rsidRPr="00B37707">
        <w:rPr>
          <w:rFonts w:ascii="Verdana" w:eastAsia="Times New Roman" w:hAnsi="Verdana" w:cs="Times New Roman"/>
          <w:b/>
          <w:bCs/>
          <w:color w:val="000000"/>
          <w:sz w:val="21"/>
          <w:szCs w:val="21"/>
          <w:lang w:eastAsia="hr-HR"/>
        </w:rPr>
        <w:t>5.5.1 - LSA SAF FVC</w:t>
      </w:r>
    </w:p>
    <w:p w14:paraId="2512C235"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The estimation of FVC is based on the analysis of </w:t>
      </w:r>
      <w:r w:rsidRPr="00B37707">
        <w:rPr>
          <w:rFonts w:ascii="Verdana" w:eastAsia="Times New Roman" w:hAnsi="Verdana" w:cs="Times New Roman"/>
          <w:color w:val="29A8FF"/>
          <w:sz w:val="18"/>
          <w:szCs w:val="18"/>
          <w:bdr w:val="none" w:sz="0" w:space="0" w:color="auto" w:frame="1"/>
          <w:lang w:eastAsia="hr-HR"/>
        </w:rPr>
        <w:t>K</w:t>
      </w:r>
      <w:r w:rsidRPr="00B37707">
        <w:rPr>
          <w:rFonts w:ascii="Verdana" w:eastAsia="Times New Roman" w:hAnsi="Verdana" w:cs="Times New Roman"/>
          <w:color w:val="29A8FF"/>
          <w:sz w:val="18"/>
          <w:szCs w:val="18"/>
          <w:bdr w:val="none" w:sz="0" w:space="0" w:color="auto" w:frame="1"/>
          <w:vertAlign w:val="subscript"/>
          <w:lang w:eastAsia="hr-HR"/>
        </w:rPr>
        <w:t>0</w:t>
      </w:r>
      <w:r w:rsidRPr="00B37707">
        <w:rPr>
          <w:rFonts w:ascii="Verdana" w:eastAsia="Times New Roman" w:hAnsi="Verdana" w:cs="Times New Roman"/>
          <w:color w:val="29A8FF"/>
          <w:sz w:val="18"/>
          <w:szCs w:val="18"/>
          <w:bdr w:val="none" w:sz="0" w:space="0" w:color="auto" w:frame="1"/>
          <w:lang w:eastAsia="hr-HR"/>
        </w:rPr>
        <w:t> </w:t>
      </w:r>
      <w:r w:rsidRPr="00B37707">
        <w:rPr>
          <w:rFonts w:ascii="Verdana" w:eastAsia="Times New Roman" w:hAnsi="Verdana" w:cs="Times New Roman"/>
          <w:color w:val="000000"/>
          <w:sz w:val="18"/>
          <w:szCs w:val="18"/>
          <w:lang w:eastAsia="hr-HR"/>
        </w:rPr>
        <w:t>for </w:t>
      </w:r>
      <w:r w:rsidRPr="00B37707">
        <w:rPr>
          <w:rFonts w:ascii="Verdana" w:eastAsia="Times New Roman" w:hAnsi="Verdana" w:cs="Times New Roman"/>
          <w:i/>
          <w:iCs/>
          <w:color w:val="000000"/>
          <w:sz w:val="18"/>
          <w:szCs w:val="18"/>
          <w:bdr w:val="none" w:sz="0" w:space="0" w:color="auto" w:frame="1"/>
          <w:lang w:eastAsia="hr-HR"/>
        </w:rPr>
        <w:t>VIS 0.6 μm, VIS 0.8 μm</w:t>
      </w:r>
      <w:r w:rsidRPr="00B37707">
        <w:rPr>
          <w:rFonts w:ascii="Verdana" w:eastAsia="Times New Roman" w:hAnsi="Verdana" w:cs="Times New Roman"/>
          <w:color w:val="000000"/>
          <w:sz w:val="18"/>
          <w:szCs w:val="18"/>
          <w:lang w:eastAsia="hr-HR"/>
        </w:rPr>
        <w:t> and </w:t>
      </w:r>
      <w:r w:rsidRPr="00B37707">
        <w:rPr>
          <w:rFonts w:ascii="Verdana" w:eastAsia="Times New Roman" w:hAnsi="Verdana" w:cs="Times New Roman"/>
          <w:i/>
          <w:iCs/>
          <w:color w:val="000000"/>
          <w:sz w:val="18"/>
          <w:szCs w:val="18"/>
          <w:bdr w:val="none" w:sz="0" w:space="0" w:color="auto" w:frame="1"/>
          <w:lang w:eastAsia="hr-HR"/>
        </w:rPr>
        <w:t>NIR 1.6 μm </w:t>
      </w:r>
      <w:r w:rsidRPr="00B37707">
        <w:rPr>
          <w:rFonts w:ascii="Verdana" w:eastAsia="Times New Roman" w:hAnsi="Verdana" w:cs="Times New Roman"/>
          <w:color w:val="000000"/>
          <w:sz w:val="18"/>
          <w:szCs w:val="18"/>
          <w:lang w:eastAsia="hr-HR"/>
        </w:rPr>
        <w:t>channels. The </w:t>
      </w:r>
      <w:r w:rsidRPr="00B37707">
        <w:rPr>
          <w:rFonts w:ascii="Verdana" w:eastAsia="Times New Roman" w:hAnsi="Verdana" w:cs="Times New Roman"/>
          <w:color w:val="29A8FF"/>
          <w:sz w:val="18"/>
          <w:szCs w:val="18"/>
          <w:bdr w:val="none" w:sz="0" w:space="0" w:color="auto" w:frame="1"/>
          <w:lang w:eastAsia="hr-HR"/>
        </w:rPr>
        <w:t>K</w:t>
      </w:r>
      <w:r w:rsidRPr="00B37707">
        <w:rPr>
          <w:rFonts w:ascii="Verdana" w:eastAsia="Times New Roman" w:hAnsi="Verdana" w:cs="Times New Roman"/>
          <w:color w:val="29A8FF"/>
          <w:sz w:val="18"/>
          <w:szCs w:val="18"/>
          <w:bdr w:val="none" w:sz="0" w:space="0" w:color="auto" w:frame="1"/>
          <w:vertAlign w:val="subscript"/>
          <w:lang w:eastAsia="hr-HR"/>
        </w:rPr>
        <w:t>0</w:t>
      </w:r>
      <w:r w:rsidRPr="00B37707">
        <w:rPr>
          <w:rFonts w:ascii="Verdana" w:eastAsia="Times New Roman" w:hAnsi="Verdana" w:cs="Times New Roman"/>
          <w:color w:val="29A8FF"/>
          <w:sz w:val="18"/>
          <w:szCs w:val="18"/>
          <w:bdr w:val="none" w:sz="0" w:space="0" w:color="auto" w:frame="1"/>
          <w:lang w:eastAsia="hr-HR"/>
        </w:rPr>
        <w:t> </w:t>
      </w:r>
      <w:r w:rsidRPr="00B37707">
        <w:rPr>
          <w:rFonts w:ascii="Verdana" w:eastAsia="Times New Roman" w:hAnsi="Verdana" w:cs="Times New Roman"/>
          <w:color w:val="000000"/>
          <w:sz w:val="18"/>
          <w:szCs w:val="18"/>
          <w:lang w:eastAsia="hr-HR"/>
        </w:rPr>
        <w:t>component of surface reflectance is the less affected by shadows and, therefore is able to provide a physically correct estimation of FVC. Taking into account the spectral signature of pure types of vegetation (V</w:t>
      </w:r>
      <w:r w:rsidRPr="00B37707">
        <w:rPr>
          <w:rFonts w:ascii="Verdana" w:eastAsia="Times New Roman" w:hAnsi="Verdana" w:cs="Times New Roman"/>
          <w:color w:val="000000"/>
          <w:sz w:val="18"/>
          <w:szCs w:val="18"/>
          <w:bdr w:val="none" w:sz="0" w:space="0" w:color="auto" w:frame="1"/>
          <w:vertAlign w:val="subscript"/>
          <w:lang w:eastAsia="hr-HR"/>
        </w:rPr>
        <w:t>1</w:t>
      </w:r>
      <w:r w:rsidRPr="00B37707">
        <w:rPr>
          <w:rFonts w:ascii="Verdana" w:eastAsia="Times New Roman" w:hAnsi="Verdana" w:cs="Times New Roman"/>
          <w:color w:val="000000"/>
          <w:sz w:val="18"/>
          <w:szCs w:val="18"/>
          <w:lang w:eastAsia="hr-HR"/>
        </w:rPr>
        <w:t>,V</w:t>
      </w:r>
      <w:r w:rsidRPr="00B37707">
        <w:rPr>
          <w:rFonts w:ascii="Verdana" w:eastAsia="Times New Roman" w:hAnsi="Verdana" w:cs="Times New Roman"/>
          <w:color w:val="000000"/>
          <w:sz w:val="18"/>
          <w:szCs w:val="18"/>
          <w:bdr w:val="none" w:sz="0" w:space="0" w:color="auto" w:frame="1"/>
          <w:vertAlign w:val="subscript"/>
          <w:lang w:eastAsia="hr-HR"/>
        </w:rPr>
        <w:t>2</w:t>
      </w:r>
      <w:r w:rsidRPr="00B37707">
        <w:rPr>
          <w:rFonts w:ascii="Verdana" w:eastAsia="Times New Roman" w:hAnsi="Verdana" w:cs="Times New Roman"/>
          <w:color w:val="000000"/>
          <w:sz w:val="18"/>
          <w:szCs w:val="18"/>
          <w:lang w:eastAsia="hr-HR"/>
        </w:rPr>
        <w:t>,V</w:t>
      </w:r>
      <w:r w:rsidRPr="00B37707">
        <w:rPr>
          <w:rFonts w:ascii="Verdana" w:eastAsia="Times New Roman" w:hAnsi="Verdana" w:cs="Times New Roman"/>
          <w:color w:val="000000"/>
          <w:sz w:val="18"/>
          <w:szCs w:val="18"/>
          <w:bdr w:val="none" w:sz="0" w:space="0" w:color="auto" w:frame="1"/>
          <w:vertAlign w:val="subscript"/>
          <w:lang w:eastAsia="hr-HR"/>
        </w:rPr>
        <w:t>3</w:t>
      </w:r>
      <w:r w:rsidRPr="00B37707">
        <w:rPr>
          <w:rFonts w:ascii="Verdana" w:eastAsia="Times New Roman" w:hAnsi="Verdana" w:cs="Times New Roman"/>
          <w:color w:val="000000"/>
          <w:sz w:val="18"/>
          <w:szCs w:val="18"/>
          <w:lang w:eastAsia="hr-HR"/>
        </w:rPr>
        <w:t>) and soil (S</w:t>
      </w:r>
      <w:r w:rsidRPr="00B37707">
        <w:rPr>
          <w:rFonts w:ascii="Verdana" w:eastAsia="Times New Roman" w:hAnsi="Verdana" w:cs="Times New Roman"/>
          <w:color w:val="000000"/>
          <w:sz w:val="18"/>
          <w:szCs w:val="18"/>
          <w:bdr w:val="none" w:sz="0" w:space="0" w:color="auto" w:frame="1"/>
          <w:vertAlign w:val="subscript"/>
          <w:lang w:eastAsia="hr-HR"/>
        </w:rPr>
        <w:t>1</w:t>
      </w:r>
      <w:r w:rsidRPr="00B37707">
        <w:rPr>
          <w:rFonts w:ascii="Verdana" w:eastAsia="Times New Roman" w:hAnsi="Verdana" w:cs="Times New Roman"/>
          <w:color w:val="000000"/>
          <w:sz w:val="18"/>
          <w:szCs w:val="18"/>
          <w:lang w:eastAsia="hr-HR"/>
        </w:rPr>
        <w:t>,S</w:t>
      </w:r>
      <w:r w:rsidRPr="00B37707">
        <w:rPr>
          <w:rFonts w:ascii="Verdana" w:eastAsia="Times New Roman" w:hAnsi="Verdana" w:cs="Times New Roman"/>
          <w:color w:val="000000"/>
          <w:sz w:val="18"/>
          <w:szCs w:val="18"/>
          <w:bdr w:val="none" w:sz="0" w:space="0" w:color="auto" w:frame="1"/>
          <w:vertAlign w:val="subscript"/>
          <w:lang w:eastAsia="hr-HR"/>
        </w:rPr>
        <w:t>2</w:t>
      </w:r>
      <w:r w:rsidRPr="00B37707">
        <w:rPr>
          <w:rFonts w:ascii="Verdana" w:eastAsia="Times New Roman" w:hAnsi="Verdana" w:cs="Times New Roman"/>
          <w:color w:val="000000"/>
          <w:sz w:val="18"/>
          <w:szCs w:val="18"/>
          <w:lang w:eastAsia="hr-HR"/>
        </w:rPr>
        <w:t>,S</w:t>
      </w:r>
      <w:r w:rsidRPr="00B37707">
        <w:rPr>
          <w:rFonts w:ascii="Verdana" w:eastAsia="Times New Roman" w:hAnsi="Verdana" w:cs="Times New Roman"/>
          <w:color w:val="000000"/>
          <w:sz w:val="18"/>
          <w:szCs w:val="18"/>
          <w:bdr w:val="none" w:sz="0" w:space="0" w:color="auto" w:frame="1"/>
          <w:vertAlign w:val="subscript"/>
          <w:lang w:eastAsia="hr-HR"/>
        </w:rPr>
        <w:t>3</w:t>
      </w:r>
      <w:r w:rsidRPr="00B37707">
        <w:rPr>
          <w:rFonts w:ascii="Verdana" w:eastAsia="Times New Roman" w:hAnsi="Verdana" w:cs="Times New Roman"/>
          <w:color w:val="000000"/>
          <w:sz w:val="18"/>
          <w:szCs w:val="18"/>
          <w:lang w:eastAsia="hr-HR"/>
        </w:rPr>
        <w:t>), the SMA process allows to estimate the fraction of the vegetation types present in the pixel.</w:t>
      </w:r>
      <w:r w:rsidRPr="00B37707">
        <w:rPr>
          <w:rFonts w:ascii="Verdana" w:eastAsia="Times New Roman" w:hAnsi="Verdana" w:cs="Times New Roman"/>
          <w:color w:val="000000"/>
          <w:sz w:val="18"/>
          <w:szCs w:val="18"/>
          <w:lang w:eastAsia="hr-HR"/>
        </w:rPr>
        <w:br/>
        <w:t>Next figure shows an example, considering a 2 dimensional space [0.8 μm K</w:t>
      </w:r>
      <w:r w:rsidRPr="00B37707">
        <w:rPr>
          <w:rFonts w:ascii="Verdana" w:eastAsia="Times New Roman" w:hAnsi="Verdana" w:cs="Times New Roman"/>
          <w:color w:val="000000"/>
          <w:sz w:val="18"/>
          <w:szCs w:val="18"/>
          <w:bdr w:val="none" w:sz="0" w:space="0" w:color="auto" w:frame="1"/>
          <w:vertAlign w:val="subscript"/>
          <w:lang w:eastAsia="hr-HR"/>
        </w:rPr>
        <w:t>0</w:t>
      </w:r>
      <w:r w:rsidRPr="00B37707">
        <w:rPr>
          <w:rFonts w:ascii="Verdana" w:eastAsia="Times New Roman" w:hAnsi="Verdana" w:cs="Times New Roman"/>
          <w:color w:val="000000"/>
          <w:sz w:val="18"/>
          <w:szCs w:val="18"/>
          <w:lang w:eastAsia="hr-HR"/>
        </w:rPr>
        <w:t> and 0.6 μm K</w:t>
      </w:r>
      <w:r w:rsidRPr="00B37707">
        <w:rPr>
          <w:rFonts w:ascii="Verdana" w:eastAsia="Times New Roman" w:hAnsi="Verdana" w:cs="Times New Roman"/>
          <w:color w:val="000000"/>
          <w:sz w:val="18"/>
          <w:szCs w:val="18"/>
          <w:bdr w:val="none" w:sz="0" w:space="0" w:color="auto" w:frame="1"/>
          <w:vertAlign w:val="subscript"/>
          <w:lang w:eastAsia="hr-HR"/>
        </w:rPr>
        <w:t>0</w:t>
      </w:r>
      <w:r w:rsidRPr="00B37707">
        <w:rPr>
          <w:rFonts w:ascii="Verdana" w:eastAsia="Times New Roman" w:hAnsi="Verdana" w:cs="Times New Roman"/>
          <w:color w:val="000000"/>
          <w:sz w:val="18"/>
          <w:szCs w:val="18"/>
          <w:lang w:eastAsia="hr-HR"/>
        </w:rPr>
        <w:t> ]</w:t>
      </w:r>
    </w:p>
    <w:p w14:paraId="5BB12579" w14:textId="77777777" w:rsidR="00B37707" w:rsidRPr="00B37707" w:rsidRDefault="00B37707" w:rsidP="00B37707">
      <w:pPr>
        <w:spacing w:after="0" w:line="240" w:lineRule="auto"/>
        <w:textAlignment w:val="baseline"/>
        <w:rPr>
          <w:rFonts w:ascii="Verdana" w:eastAsia="Times New Roman" w:hAnsi="Verdana" w:cs="Times New Roman"/>
          <w:color w:val="000000"/>
          <w:sz w:val="15"/>
          <w:szCs w:val="15"/>
          <w:lang w:eastAsia="hr-HR"/>
        </w:rPr>
      </w:pPr>
      <w:r w:rsidRPr="00B37707">
        <w:rPr>
          <w:rFonts w:ascii="Verdana" w:eastAsia="Times New Roman" w:hAnsi="Verdana" w:cs="Times New Roman"/>
          <w:color w:val="000000"/>
          <w:sz w:val="15"/>
          <w:szCs w:val="15"/>
          <w:lang w:eastAsia="hr-HR"/>
        </w:rPr>
        <w:br/>
      </w:r>
    </w:p>
    <w:p w14:paraId="35F771F8" w14:textId="5118E294"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noProof/>
          <w:color w:val="000000"/>
          <w:sz w:val="18"/>
          <w:szCs w:val="18"/>
          <w:lang w:eastAsia="hr-HR"/>
        </w:rPr>
        <w:drawing>
          <wp:inline distT="0" distB="0" distL="0" distR="0" wp14:anchorId="3878AF91" wp14:editId="55B30D7A">
            <wp:extent cx="5731510" cy="2005330"/>
            <wp:effectExtent l="0" t="0" r="2540" b="0"/>
            <wp:docPr id="18" name="Picture 18" descr="FVC_06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FVC_06_08"/>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31510" cy="2005330"/>
                    </a:xfrm>
                    <a:prstGeom prst="rect">
                      <a:avLst/>
                    </a:prstGeom>
                    <a:noFill/>
                    <a:ln>
                      <a:noFill/>
                    </a:ln>
                  </pic:spPr>
                </pic:pic>
              </a:graphicData>
            </a:graphic>
          </wp:inline>
        </w:drawing>
      </w:r>
    </w:p>
    <w:p w14:paraId="70DBF6DB"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Therefore FVC is estimated by the following expression:</w:t>
      </w:r>
    </w:p>
    <w:p w14:paraId="419A1F80" w14:textId="77777777" w:rsidR="00B37707" w:rsidRPr="00B37707" w:rsidRDefault="00B37707" w:rsidP="00B37707">
      <w:pPr>
        <w:spacing w:after="0" w:line="240" w:lineRule="auto"/>
        <w:textAlignment w:val="baseline"/>
        <w:rPr>
          <w:rFonts w:ascii="Verdana" w:eastAsia="Times New Roman" w:hAnsi="Verdana" w:cs="Times New Roman"/>
          <w:color w:val="000000"/>
          <w:sz w:val="15"/>
          <w:szCs w:val="15"/>
          <w:lang w:eastAsia="hr-HR"/>
        </w:rPr>
      </w:pPr>
      <w:r w:rsidRPr="00B37707">
        <w:rPr>
          <w:rFonts w:ascii="Verdana" w:eastAsia="Times New Roman" w:hAnsi="Verdana" w:cs="Times New Roman"/>
          <w:color w:val="000000"/>
          <w:sz w:val="15"/>
          <w:szCs w:val="15"/>
          <w:lang w:eastAsia="hr-HR"/>
        </w:rPr>
        <w:br/>
      </w:r>
    </w:p>
    <w:p w14:paraId="50B759B9" w14:textId="13645221"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noProof/>
          <w:color w:val="000000"/>
          <w:sz w:val="18"/>
          <w:szCs w:val="18"/>
          <w:lang w:eastAsia="hr-HR"/>
        </w:rPr>
        <w:drawing>
          <wp:inline distT="0" distB="0" distL="0" distR="0" wp14:anchorId="08F426FE" wp14:editId="34C8B8BF">
            <wp:extent cx="5731510" cy="1041400"/>
            <wp:effectExtent l="0" t="0" r="2540" b="6350"/>
            <wp:docPr id="17" name="Picture 17" descr="FVC_expre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FVC_expression"/>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31510" cy="1041400"/>
                    </a:xfrm>
                    <a:prstGeom prst="rect">
                      <a:avLst/>
                    </a:prstGeom>
                    <a:noFill/>
                    <a:ln>
                      <a:noFill/>
                    </a:ln>
                  </pic:spPr>
                </pic:pic>
              </a:graphicData>
            </a:graphic>
          </wp:inline>
        </w:drawing>
      </w:r>
    </w:p>
    <w:p w14:paraId="24FA0173"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i/>
          <w:iCs/>
          <w:color w:val="347235"/>
          <w:sz w:val="18"/>
          <w:szCs w:val="18"/>
          <w:bdr w:val="none" w:sz="0" w:space="0" w:color="auto" w:frame="1"/>
          <w:lang w:eastAsia="hr-HR"/>
        </w:rPr>
        <w:t>Pure vegetation types</w:t>
      </w:r>
      <w:r w:rsidRPr="00B37707">
        <w:rPr>
          <w:rFonts w:ascii="Verdana" w:eastAsia="Times New Roman" w:hAnsi="Verdana" w:cs="Times New Roman"/>
          <w:color w:val="000000"/>
          <w:sz w:val="18"/>
          <w:szCs w:val="18"/>
          <w:lang w:eastAsia="hr-HR"/>
        </w:rPr>
        <w:t> consider species prevalent in:</w:t>
      </w:r>
    </w:p>
    <w:p w14:paraId="26165A31" w14:textId="77777777" w:rsidR="00B37707" w:rsidRPr="00B37707" w:rsidRDefault="00B37707" w:rsidP="00B37707">
      <w:pPr>
        <w:numPr>
          <w:ilvl w:val="0"/>
          <w:numId w:val="33"/>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i/>
          <w:iCs/>
          <w:color w:val="347235"/>
          <w:sz w:val="18"/>
          <w:szCs w:val="18"/>
          <w:bdr w:val="none" w:sz="0" w:space="0" w:color="auto" w:frame="1"/>
          <w:lang w:eastAsia="hr-HR"/>
        </w:rPr>
        <w:t>V</w:t>
      </w:r>
      <w:r w:rsidRPr="00B37707">
        <w:rPr>
          <w:rFonts w:ascii="Verdana" w:eastAsia="Times New Roman" w:hAnsi="Verdana" w:cs="Times New Roman"/>
          <w:i/>
          <w:iCs/>
          <w:color w:val="347235"/>
          <w:sz w:val="18"/>
          <w:szCs w:val="18"/>
          <w:bdr w:val="none" w:sz="0" w:space="0" w:color="auto" w:frame="1"/>
          <w:vertAlign w:val="subscript"/>
          <w:lang w:eastAsia="hr-HR"/>
        </w:rPr>
        <w:t>1</w:t>
      </w:r>
      <w:r w:rsidRPr="00B37707">
        <w:rPr>
          <w:rFonts w:ascii="Verdana" w:eastAsia="Times New Roman" w:hAnsi="Verdana" w:cs="Times New Roman"/>
          <w:i/>
          <w:iCs/>
          <w:color w:val="347235"/>
          <w:sz w:val="18"/>
          <w:szCs w:val="18"/>
          <w:bdr w:val="none" w:sz="0" w:space="0" w:color="auto" w:frame="1"/>
          <w:lang w:eastAsia="hr-HR"/>
        </w:rPr>
        <w:t> - Crops</w:t>
      </w:r>
    </w:p>
    <w:p w14:paraId="428ED33B" w14:textId="77777777" w:rsidR="00B37707" w:rsidRPr="00B37707" w:rsidRDefault="00B37707" w:rsidP="00B37707">
      <w:pPr>
        <w:numPr>
          <w:ilvl w:val="0"/>
          <w:numId w:val="33"/>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i/>
          <w:iCs/>
          <w:color w:val="347235"/>
          <w:sz w:val="18"/>
          <w:szCs w:val="18"/>
          <w:bdr w:val="none" w:sz="0" w:space="0" w:color="auto" w:frame="1"/>
          <w:lang w:eastAsia="hr-HR"/>
        </w:rPr>
        <w:t>V</w:t>
      </w:r>
      <w:r w:rsidRPr="00B37707">
        <w:rPr>
          <w:rFonts w:ascii="Verdana" w:eastAsia="Times New Roman" w:hAnsi="Verdana" w:cs="Times New Roman"/>
          <w:i/>
          <w:iCs/>
          <w:color w:val="347235"/>
          <w:sz w:val="18"/>
          <w:szCs w:val="18"/>
          <w:bdr w:val="none" w:sz="0" w:space="0" w:color="auto" w:frame="1"/>
          <w:vertAlign w:val="subscript"/>
          <w:lang w:eastAsia="hr-HR"/>
        </w:rPr>
        <w:t>2</w:t>
      </w:r>
      <w:r w:rsidRPr="00B37707">
        <w:rPr>
          <w:rFonts w:ascii="Verdana" w:eastAsia="Times New Roman" w:hAnsi="Verdana" w:cs="Times New Roman"/>
          <w:i/>
          <w:iCs/>
          <w:color w:val="347235"/>
          <w:sz w:val="18"/>
          <w:szCs w:val="18"/>
          <w:bdr w:val="none" w:sz="0" w:space="0" w:color="auto" w:frame="1"/>
          <w:lang w:eastAsia="hr-HR"/>
        </w:rPr>
        <w:t> - Herbaceous ecosystems</w:t>
      </w:r>
    </w:p>
    <w:p w14:paraId="7C4A5892" w14:textId="77777777" w:rsidR="00B37707" w:rsidRPr="00B37707" w:rsidRDefault="00B37707" w:rsidP="00B37707">
      <w:pPr>
        <w:numPr>
          <w:ilvl w:val="0"/>
          <w:numId w:val="33"/>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i/>
          <w:iCs/>
          <w:color w:val="347235"/>
          <w:sz w:val="18"/>
          <w:szCs w:val="18"/>
          <w:bdr w:val="none" w:sz="0" w:space="0" w:color="auto" w:frame="1"/>
          <w:lang w:eastAsia="hr-HR"/>
        </w:rPr>
        <w:t>V</w:t>
      </w:r>
      <w:r w:rsidRPr="00B37707">
        <w:rPr>
          <w:rFonts w:ascii="Verdana" w:eastAsia="Times New Roman" w:hAnsi="Verdana" w:cs="Times New Roman"/>
          <w:i/>
          <w:iCs/>
          <w:color w:val="347235"/>
          <w:sz w:val="18"/>
          <w:szCs w:val="18"/>
          <w:bdr w:val="none" w:sz="0" w:space="0" w:color="auto" w:frame="1"/>
          <w:vertAlign w:val="subscript"/>
          <w:lang w:eastAsia="hr-HR"/>
        </w:rPr>
        <w:t>3</w:t>
      </w:r>
      <w:r w:rsidRPr="00B37707">
        <w:rPr>
          <w:rFonts w:ascii="Verdana" w:eastAsia="Times New Roman" w:hAnsi="Verdana" w:cs="Times New Roman"/>
          <w:i/>
          <w:iCs/>
          <w:color w:val="347235"/>
          <w:sz w:val="18"/>
          <w:szCs w:val="18"/>
          <w:bdr w:val="none" w:sz="0" w:space="0" w:color="auto" w:frame="1"/>
          <w:lang w:eastAsia="hr-HR"/>
        </w:rPr>
        <w:t> - Forest</w:t>
      </w:r>
    </w:p>
    <w:p w14:paraId="4B34C695"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i/>
          <w:iCs/>
          <w:color w:val="7E2217"/>
          <w:sz w:val="18"/>
          <w:szCs w:val="18"/>
          <w:bdr w:val="none" w:sz="0" w:space="0" w:color="auto" w:frame="1"/>
          <w:lang w:eastAsia="hr-HR"/>
        </w:rPr>
        <w:t>Soil types</w:t>
      </w:r>
      <w:r w:rsidRPr="00B37707">
        <w:rPr>
          <w:rFonts w:ascii="Verdana" w:eastAsia="Times New Roman" w:hAnsi="Verdana" w:cs="Times New Roman"/>
          <w:color w:val="7E2217"/>
          <w:sz w:val="18"/>
          <w:szCs w:val="18"/>
          <w:bdr w:val="none" w:sz="0" w:space="0" w:color="auto" w:frame="1"/>
          <w:lang w:eastAsia="hr-HR"/>
        </w:rPr>
        <w:t> </w:t>
      </w:r>
      <w:r w:rsidRPr="00B37707">
        <w:rPr>
          <w:rFonts w:ascii="Verdana" w:eastAsia="Times New Roman" w:hAnsi="Verdana" w:cs="Times New Roman"/>
          <w:color w:val="000000"/>
          <w:sz w:val="18"/>
          <w:szCs w:val="18"/>
          <w:lang w:eastAsia="hr-HR"/>
        </w:rPr>
        <w:t>include:</w:t>
      </w:r>
    </w:p>
    <w:p w14:paraId="42B3318C" w14:textId="77777777" w:rsidR="00B37707" w:rsidRPr="00B37707" w:rsidRDefault="00B37707" w:rsidP="00B37707">
      <w:pPr>
        <w:numPr>
          <w:ilvl w:val="0"/>
          <w:numId w:val="34"/>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i/>
          <w:iCs/>
          <w:color w:val="7E2217"/>
          <w:sz w:val="18"/>
          <w:szCs w:val="18"/>
          <w:bdr w:val="none" w:sz="0" w:space="0" w:color="auto" w:frame="1"/>
          <w:lang w:eastAsia="hr-HR"/>
        </w:rPr>
        <w:t>S</w:t>
      </w:r>
      <w:r w:rsidRPr="00B37707">
        <w:rPr>
          <w:rFonts w:ascii="Verdana" w:eastAsia="Times New Roman" w:hAnsi="Verdana" w:cs="Times New Roman"/>
          <w:i/>
          <w:iCs/>
          <w:color w:val="7E2217"/>
          <w:sz w:val="18"/>
          <w:szCs w:val="18"/>
          <w:bdr w:val="none" w:sz="0" w:space="0" w:color="auto" w:frame="1"/>
          <w:vertAlign w:val="subscript"/>
          <w:lang w:eastAsia="hr-HR"/>
        </w:rPr>
        <w:t>1</w:t>
      </w:r>
      <w:r w:rsidRPr="00B37707">
        <w:rPr>
          <w:rFonts w:ascii="Verdana" w:eastAsia="Times New Roman" w:hAnsi="Verdana" w:cs="Times New Roman"/>
          <w:i/>
          <w:iCs/>
          <w:color w:val="7E2217"/>
          <w:sz w:val="18"/>
          <w:szCs w:val="18"/>
          <w:bdr w:val="none" w:sz="0" w:space="0" w:color="auto" w:frame="1"/>
          <w:lang w:eastAsia="hr-HR"/>
        </w:rPr>
        <w:t> - Bare soil</w:t>
      </w:r>
    </w:p>
    <w:p w14:paraId="6F80A584" w14:textId="77777777" w:rsidR="00B37707" w:rsidRPr="00B37707" w:rsidRDefault="00B37707" w:rsidP="00B37707">
      <w:pPr>
        <w:numPr>
          <w:ilvl w:val="0"/>
          <w:numId w:val="34"/>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i/>
          <w:iCs/>
          <w:color w:val="7E2217"/>
          <w:sz w:val="18"/>
          <w:szCs w:val="18"/>
          <w:bdr w:val="none" w:sz="0" w:space="0" w:color="auto" w:frame="1"/>
          <w:lang w:eastAsia="hr-HR"/>
        </w:rPr>
        <w:t>S</w:t>
      </w:r>
      <w:r w:rsidRPr="00B37707">
        <w:rPr>
          <w:rFonts w:ascii="Verdana" w:eastAsia="Times New Roman" w:hAnsi="Verdana" w:cs="Times New Roman"/>
          <w:i/>
          <w:iCs/>
          <w:color w:val="7E2217"/>
          <w:sz w:val="18"/>
          <w:szCs w:val="18"/>
          <w:bdr w:val="none" w:sz="0" w:space="0" w:color="auto" w:frame="1"/>
          <w:vertAlign w:val="subscript"/>
          <w:lang w:eastAsia="hr-HR"/>
        </w:rPr>
        <w:t>2</w:t>
      </w:r>
      <w:r w:rsidRPr="00B37707">
        <w:rPr>
          <w:rFonts w:ascii="Verdana" w:eastAsia="Times New Roman" w:hAnsi="Verdana" w:cs="Times New Roman"/>
          <w:i/>
          <w:iCs/>
          <w:color w:val="7E2217"/>
          <w:sz w:val="18"/>
          <w:szCs w:val="18"/>
          <w:bdr w:val="none" w:sz="0" w:space="0" w:color="auto" w:frame="1"/>
          <w:lang w:eastAsia="hr-HR"/>
        </w:rPr>
        <w:t> - Rock</w:t>
      </w:r>
    </w:p>
    <w:p w14:paraId="355ABB1B" w14:textId="77777777" w:rsidR="00B37707" w:rsidRPr="00B37707" w:rsidRDefault="00B37707" w:rsidP="00B37707">
      <w:pPr>
        <w:numPr>
          <w:ilvl w:val="0"/>
          <w:numId w:val="34"/>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i/>
          <w:iCs/>
          <w:color w:val="7E2217"/>
          <w:sz w:val="18"/>
          <w:szCs w:val="18"/>
          <w:bdr w:val="none" w:sz="0" w:space="0" w:color="auto" w:frame="1"/>
          <w:lang w:eastAsia="hr-HR"/>
        </w:rPr>
        <w:t>S</w:t>
      </w:r>
      <w:r w:rsidRPr="00B37707">
        <w:rPr>
          <w:rFonts w:ascii="Verdana" w:eastAsia="Times New Roman" w:hAnsi="Verdana" w:cs="Times New Roman"/>
          <w:i/>
          <w:iCs/>
          <w:color w:val="7E2217"/>
          <w:sz w:val="18"/>
          <w:szCs w:val="18"/>
          <w:bdr w:val="none" w:sz="0" w:space="0" w:color="auto" w:frame="1"/>
          <w:vertAlign w:val="subscript"/>
          <w:lang w:eastAsia="hr-HR"/>
        </w:rPr>
        <w:t>3</w:t>
      </w:r>
      <w:r w:rsidRPr="00B37707">
        <w:rPr>
          <w:rFonts w:ascii="Verdana" w:eastAsia="Times New Roman" w:hAnsi="Verdana" w:cs="Times New Roman"/>
          <w:i/>
          <w:iCs/>
          <w:color w:val="7E2217"/>
          <w:sz w:val="18"/>
          <w:szCs w:val="18"/>
          <w:bdr w:val="none" w:sz="0" w:space="0" w:color="auto" w:frame="1"/>
          <w:lang w:eastAsia="hr-HR"/>
        </w:rPr>
        <w:t> - Human-built surfaces</w:t>
      </w:r>
    </w:p>
    <w:p w14:paraId="74C8C1EA"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Next figure shows an example of FVC over the Full SEVIRI disk (figure on the left), and the corresponding Error (figure on the right) for the 15</w:t>
      </w:r>
      <w:r w:rsidRPr="00B37707">
        <w:rPr>
          <w:rFonts w:ascii="Verdana" w:eastAsia="Times New Roman" w:hAnsi="Verdana" w:cs="Times New Roman"/>
          <w:color w:val="000000"/>
          <w:sz w:val="18"/>
          <w:szCs w:val="18"/>
          <w:bdr w:val="none" w:sz="0" w:space="0" w:color="auto" w:frame="1"/>
          <w:vertAlign w:val="superscript"/>
          <w:lang w:eastAsia="hr-HR"/>
        </w:rPr>
        <w:t>th</w:t>
      </w:r>
      <w:r w:rsidRPr="00B37707">
        <w:rPr>
          <w:rFonts w:ascii="Verdana" w:eastAsia="Times New Roman" w:hAnsi="Verdana" w:cs="Times New Roman"/>
          <w:color w:val="000000"/>
          <w:sz w:val="18"/>
          <w:szCs w:val="18"/>
          <w:lang w:eastAsia="hr-HR"/>
        </w:rPr>
        <w:t> April 2007.</w:t>
      </w:r>
    </w:p>
    <w:p w14:paraId="54C4164F" w14:textId="08DDDF0A"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noProof/>
          <w:color w:val="000000"/>
          <w:sz w:val="18"/>
          <w:szCs w:val="18"/>
          <w:lang w:eastAsia="hr-HR"/>
        </w:rPr>
        <w:lastRenderedPageBreak/>
        <w:drawing>
          <wp:inline distT="0" distB="0" distL="0" distR="0" wp14:anchorId="1988A588" wp14:editId="2E1F7BD1">
            <wp:extent cx="5731510" cy="2383155"/>
            <wp:effectExtent l="0" t="0" r="2540" b="0"/>
            <wp:docPr id="16" name="Picture 16" descr="FVC_and_Err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FVC_and_Error"/>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31510" cy="2383155"/>
                    </a:xfrm>
                    <a:prstGeom prst="rect">
                      <a:avLst/>
                    </a:prstGeom>
                    <a:noFill/>
                    <a:ln>
                      <a:noFill/>
                    </a:ln>
                  </pic:spPr>
                </pic:pic>
              </a:graphicData>
            </a:graphic>
          </wp:inline>
        </w:drawing>
      </w:r>
    </w:p>
    <w:p w14:paraId="0198A88C"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The FVC image adequately captures the spatial patterns of vegetation cover at continental level. Large spatial variation gradients are observed over Africa. This figure also highlights the </w:t>
      </w:r>
      <w:r w:rsidRPr="00B37707">
        <w:rPr>
          <w:rFonts w:ascii="Verdana" w:eastAsia="Times New Roman" w:hAnsi="Verdana" w:cs="Times New Roman"/>
          <w:i/>
          <w:iCs/>
          <w:color w:val="000000"/>
          <w:sz w:val="18"/>
          <w:szCs w:val="18"/>
          <w:bdr w:val="none" w:sz="0" w:space="0" w:color="auto" w:frame="1"/>
          <w:lang w:eastAsia="hr-HR"/>
        </w:rPr>
        <w:t>spatial homogeneity </w:t>
      </w:r>
      <w:r w:rsidRPr="00B37707">
        <w:rPr>
          <w:rFonts w:ascii="Verdana" w:eastAsia="Times New Roman" w:hAnsi="Verdana" w:cs="Times New Roman"/>
          <w:color w:val="000000"/>
          <w:sz w:val="18"/>
          <w:szCs w:val="18"/>
          <w:lang w:eastAsia="hr-HR"/>
        </w:rPr>
        <w:t>and the </w:t>
      </w:r>
      <w:r w:rsidRPr="00B37707">
        <w:rPr>
          <w:rFonts w:ascii="Verdana" w:eastAsia="Times New Roman" w:hAnsi="Verdana" w:cs="Times New Roman"/>
          <w:i/>
          <w:iCs/>
          <w:color w:val="000000"/>
          <w:sz w:val="18"/>
          <w:szCs w:val="18"/>
          <w:bdr w:val="none" w:sz="0" w:space="0" w:color="auto" w:frame="1"/>
          <w:lang w:eastAsia="hr-HR"/>
        </w:rPr>
        <w:t>absence of large gaps in the FVC field.</w:t>
      </w:r>
    </w:p>
    <w:p w14:paraId="5886C026" w14:textId="77777777" w:rsidR="00B37707" w:rsidRPr="00B37707" w:rsidRDefault="00ED214A" w:rsidP="00B37707">
      <w:pPr>
        <w:spacing w:after="0" w:line="240" w:lineRule="auto"/>
        <w:jc w:val="right"/>
        <w:textAlignment w:val="baseline"/>
        <w:rPr>
          <w:rFonts w:ascii="Verdana" w:eastAsia="Times New Roman" w:hAnsi="Verdana" w:cs="Times New Roman"/>
          <w:color w:val="000000"/>
          <w:sz w:val="15"/>
          <w:szCs w:val="15"/>
          <w:lang w:eastAsia="hr-HR"/>
        </w:rPr>
      </w:pPr>
      <w:hyperlink r:id="rId101" w:anchor="header" w:history="1">
        <w:r w:rsidR="00B37707" w:rsidRPr="00B37707">
          <w:rPr>
            <w:rFonts w:ascii="Verdana" w:eastAsia="Times New Roman" w:hAnsi="Verdana" w:cs="Times New Roman"/>
            <w:color w:val="0000FF"/>
            <w:sz w:val="15"/>
            <w:szCs w:val="15"/>
            <w:u w:val="single"/>
            <w:bdr w:val="none" w:sz="0" w:space="0" w:color="auto" w:frame="1"/>
            <w:lang w:eastAsia="hr-HR"/>
          </w:rPr>
          <w:t>Top of page</w:t>
        </w:r>
      </w:hyperlink>
    </w:p>
    <w:p w14:paraId="448661F9" w14:textId="77777777" w:rsidR="00B37707" w:rsidRPr="00B37707" w:rsidRDefault="00B37707" w:rsidP="00B37707">
      <w:pPr>
        <w:spacing w:after="0" w:line="240" w:lineRule="auto"/>
        <w:textAlignment w:val="baseline"/>
        <w:outlineLvl w:val="2"/>
        <w:rPr>
          <w:rFonts w:ascii="Verdana" w:eastAsia="Times New Roman" w:hAnsi="Verdana" w:cs="Times New Roman"/>
          <w:b/>
          <w:bCs/>
          <w:color w:val="000000"/>
          <w:sz w:val="21"/>
          <w:szCs w:val="21"/>
          <w:lang w:eastAsia="hr-HR"/>
        </w:rPr>
      </w:pPr>
      <w:r w:rsidRPr="00B37707">
        <w:rPr>
          <w:rFonts w:ascii="Verdana" w:eastAsia="Times New Roman" w:hAnsi="Verdana" w:cs="Times New Roman"/>
          <w:b/>
          <w:bCs/>
          <w:color w:val="000000"/>
          <w:sz w:val="21"/>
          <w:szCs w:val="21"/>
          <w:lang w:eastAsia="hr-HR"/>
        </w:rPr>
        <w:t>5.5.2 - LSA SAF LAI</w:t>
      </w:r>
    </w:p>
    <w:p w14:paraId="72696F89"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LAI in the LSA SAF is retrieved using a semi-empirical method proposed by Roujean and Lacaze (2002), in which LAI is related to FVC trough the following expression:</w:t>
      </w:r>
    </w:p>
    <w:p w14:paraId="51E8D20E" w14:textId="2610913C"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noProof/>
          <w:color w:val="000000"/>
          <w:sz w:val="18"/>
          <w:szCs w:val="18"/>
          <w:lang w:eastAsia="hr-HR"/>
        </w:rPr>
        <w:drawing>
          <wp:inline distT="0" distB="0" distL="0" distR="0" wp14:anchorId="2A432248" wp14:editId="497EF1D7">
            <wp:extent cx="3790950" cy="714375"/>
            <wp:effectExtent l="0" t="0" r="0" b="9525"/>
            <wp:docPr id="15" name="Picture 15" descr="FVC_LAI_relationExpre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FVC_LAI_relationExpression"/>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790950" cy="714375"/>
                    </a:xfrm>
                    <a:prstGeom prst="rect">
                      <a:avLst/>
                    </a:prstGeom>
                    <a:noFill/>
                    <a:ln>
                      <a:noFill/>
                    </a:ln>
                  </pic:spPr>
                </pic:pic>
              </a:graphicData>
            </a:graphic>
          </wp:inline>
        </w:drawing>
      </w:r>
    </w:p>
    <w:p w14:paraId="6BCF4384"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Where:</w:t>
      </w:r>
    </w:p>
    <w:p w14:paraId="095E1664" w14:textId="77777777" w:rsidR="00B37707" w:rsidRPr="00B37707" w:rsidRDefault="00B37707" w:rsidP="00B37707">
      <w:pPr>
        <w:numPr>
          <w:ilvl w:val="0"/>
          <w:numId w:val="35"/>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a</w:t>
      </w:r>
      <w:r w:rsidRPr="00B37707">
        <w:rPr>
          <w:rFonts w:ascii="Verdana" w:eastAsia="Times New Roman" w:hAnsi="Verdana" w:cs="Times New Roman"/>
          <w:color w:val="000000"/>
          <w:sz w:val="18"/>
          <w:szCs w:val="18"/>
          <w:bdr w:val="none" w:sz="0" w:space="0" w:color="auto" w:frame="1"/>
          <w:vertAlign w:val="subscript"/>
          <w:lang w:eastAsia="hr-HR"/>
        </w:rPr>
        <w:t>0</w:t>
      </w:r>
      <w:r w:rsidRPr="00B37707">
        <w:rPr>
          <w:rFonts w:ascii="Verdana" w:eastAsia="Times New Roman" w:hAnsi="Verdana" w:cs="Times New Roman"/>
          <w:color w:val="000000"/>
          <w:sz w:val="18"/>
          <w:szCs w:val="18"/>
          <w:lang w:eastAsia="hr-HR"/>
        </w:rPr>
        <w:t> - is a coefficient within the range 1.04 to 1.07;</w:t>
      </w:r>
    </w:p>
    <w:p w14:paraId="798DC27B" w14:textId="77777777" w:rsidR="00B37707" w:rsidRPr="00B37707" w:rsidRDefault="00B37707" w:rsidP="00B37707">
      <w:pPr>
        <w:numPr>
          <w:ilvl w:val="0"/>
          <w:numId w:val="35"/>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b = 0.945;</w:t>
      </w:r>
    </w:p>
    <w:p w14:paraId="4E6AE5D0" w14:textId="77777777" w:rsidR="00B37707" w:rsidRPr="00B37707" w:rsidRDefault="00B37707" w:rsidP="00B37707">
      <w:pPr>
        <w:numPr>
          <w:ilvl w:val="0"/>
          <w:numId w:val="35"/>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G = 0.5;</w:t>
      </w:r>
    </w:p>
    <w:p w14:paraId="75FF4396" w14:textId="77777777" w:rsidR="00B37707" w:rsidRPr="00B37707" w:rsidRDefault="00B37707" w:rsidP="00B37707">
      <w:pPr>
        <w:numPr>
          <w:ilvl w:val="0"/>
          <w:numId w:val="35"/>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Ω is the so-called clumping index (Nilson, 1971)</w:t>
      </w:r>
    </w:p>
    <w:p w14:paraId="5CD0C854"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Both coefficients a</w:t>
      </w:r>
      <w:r w:rsidRPr="00B37707">
        <w:rPr>
          <w:rFonts w:ascii="Verdana" w:eastAsia="Times New Roman" w:hAnsi="Verdana" w:cs="Times New Roman"/>
          <w:color w:val="000000"/>
          <w:sz w:val="18"/>
          <w:szCs w:val="18"/>
          <w:bdr w:val="none" w:sz="0" w:space="0" w:color="auto" w:frame="1"/>
          <w:vertAlign w:val="subscript"/>
          <w:lang w:eastAsia="hr-HR"/>
        </w:rPr>
        <w:t>0</w:t>
      </w:r>
      <w:r w:rsidRPr="00B37707">
        <w:rPr>
          <w:rFonts w:ascii="Verdana" w:eastAsia="Times New Roman" w:hAnsi="Verdana" w:cs="Times New Roman"/>
          <w:color w:val="000000"/>
          <w:sz w:val="18"/>
          <w:szCs w:val="18"/>
          <w:lang w:eastAsia="hr-HR"/>
        </w:rPr>
        <w:t> and Ω depend on a Land Cover Classification Map (GLC2000) </w:t>
      </w:r>
      <w:hyperlink r:id="rId103" w:tgtFrame="_blank" w:history="1">
        <w:r w:rsidRPr="00B37707">
          <w:rPr>
            <w:rFonts w:ascii="Verdana" w:eastAsia="Times New Roman" w:hAnsi="Verdana" w:cs="Times New Roman"/>
            <w:color w:val="0000FF"/>
            <w:sz w:val="18"/>
            <w:szCs w:val="18"/>
            <w:u w:val="single"/>
            <w:bdr w:val="none" w:sz="0" w:space="0" w:color="auto" w:frame="1"/>
            <w:lang w:eastAsia="hr-HR"/>
          </w:rPr>
          <w:t>GLC2000_EUR.pdf</w:t>
        </w:r>
      </w:hyperlink>
    </w:p>
    <w:p w14:paraId="50A21BA7"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The next figure shows an example of LAI over the Full SEVIRI disk (figure on the left), and the corresponding Error (figure on the right) for the 15</w:t>
      </w:r>
      <w:r w:rsidRPr="00B37707">
        <w:rPr>
          <w:rFonts w:ascii="Verdana" w:eastAsia="Times New Roman" w:hAnsi="Verdana" w:cs="Times New Roman"/>
          <w:color w:val="000000"/>
          <w:sz w:val="18"/>
          <w:szCs w:val="18"/>
          <w:bdr w:val="none" w:sz="0" w:space="0" w:color="auto" w:frame="1"/>
          <w:vertAlign w:val="superscript"/>
          <w:lang w:eastAsia="hr-HR"/>
        </w:rPr>
        <w:t>th</w:t>
      </w:r>
      <w:r w:rsidRPr="00B37707">
        <w:rPr>
          <w:rFonts w:ascii="Verdana" w:eastAsia="Times New Roman" w:hAnsi="Verdana" w:cs="Times New Roman"/>
          <w:color w:val="000000"/>
          <w:sz w:val="18"/>
          <w:szCs w:val="18"/>
          <w:lang w:eastAsia="hr-HR"/>
        </w:rPr>
        <w:t> April 2007.</w:t>
      </w:r>
    </w:p>
    <w:p w14:paraId="760BA70A" w14:textId="4534A135"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noProof/>
          <w:color w:val="000000"/>
          <w:sz w:val="18"/>
          <w:szCs w:val="18"/>
          <w:lang w:eastAsia="hr-HR"/>
        </w:rPr>
        <w:lastRenderedPageBreak/>
        <w:drawing>
          <wp:inline distT="0" distB="0" distL="0" distR="0" wp14:anchorId="6C86EFC2" wp14:editId="58DA2E72">
            <wp:extent cx="5731510" cy="2447290"/>
            <wp:effectExtent l="0" t="0" r="2540" b="0"/>
            <wp:docPr id="14" name="Picture 14" descr="LAI_and_Err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LAI_and_Error"/>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31510" cy="2447290"/>
                    </a:xfrm>
                    <a:prstGeom prst="rect">
                      <a:avLst/>
                    </a:prstGeom>
                    <a:noFill/>
                    <a:ln>
                      <a:noFill/>
                    </a:ln>
                  </pic:spPr>
                </pic:pic>
              </a:graphicData>
            </a:graphic>
          </wp:inline>
        </w:drawing>
      </w:r>
    </w:p>
    <w:p w14:paraId="38140E83"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Large spatial gradients of LAI are also found over Africa:</w:t>
      </w:r>
    </w:p>
    <w:p w14:paraId="747D965F" w14:textId="77777777" w:rsidR="00B37707" w:rsidRPr="00B37707" w:rsidRDefault="00B37707" w:rsidP="00B37707">
      <w:pPr>
        <w:numPr>
          <w:ilvl w:val="0"/>
          <w:numId w:val="36"/>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LAI ~ 0 on the Sahara desert;</w:t>
      </w:r>
    </w:p>
    <w:p w14:paraId="10FEB21A" w14:textId="77777777" w:rsidR="00B37707" w:rsidRPr="00B37707" w:rsidRDefault="00B37707" w:rsidP="00B37707">
      <w:pPr>
        <w:numPr>
          <w:ilvl w:val="0"/>
          <w:numId w:val="36"/>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LAI gradually increases in the Sahel from areas with sparse vegetation to woody Savannas, reaching the highest values in the equatorial forests;</w:t>
      </w:r>
    </w:p>
    <w:p w14:paraId="16033F07" w14:textId="77777777" w:rsidR="00B37707" w:rsidRPr="00B37707" w:rsidRDefault="00B37707" w:rsidP="00B37707">
      <w:pPr>
        <w:numPr>
          <w:ilvl w:val="0"/>
          <w:numId w:val="36"/>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In the southern hemisphere, LAI decreases again from tropical forest through the woody savannas to the desert of Namibia;</w:t>
      </w:r>
    </w:p>
    <w:p w14:paraId="1595B022" w14:textId="77777777" w:rsidR="00B37707" w:rsidRPr="00B37707" w:rsidRDefault="00B37707" w:rsidP="00B37707">
      <w:pPr>
        <w:numPr>
          <w:ilvl w:val="0"/>
          <w:numId w:val="36"/>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The higher values within the Meteosat disk (LAI= 6.5) are found in Amazonian forest.</w:t>
      </w:r>
    </w:p>
    <w:p w14:paraId="2A92D1DC" w14:textId="77777777" w:rsidR="00B37707" w:rsidRPr="00B37707" w:rsidRDefault="00ED214A" w:rsidP="00B37707">
      <w:pPr>
        <w:spacing w:after="0" w:line="240" w:lineRule="auto"/>
        <w:jc w:val="right"/>
        <w:textAlignment w:val="baseline"/>
        <w:rPr>
          <w:rFonts w:ascii="Verdana" w:eastAsia="Times New Roman" w:hAnsi="Verdana" w:cs="Times New Roman"/>
          <w:color w:val="000000"/>
          <w:sz w:val="15"/>
          <w:szCs w:val="15"/>
          <w:lang w:eastAsia="hr-HR"/>
        </w:rPr>
      </w:pPr>
      <w:hyperlink r:id="rId105" w:anchor="header" w:history="1">
        <w:r w:rsidR="00B37707" w:rsidRPr="00B37707">
          <w:rPr>
            <w:rFonts w:ascii="Verdana" w:eastAsia="Times New Roman" w:hAnsi="Verdana" w:cs="Times New Roman"/>
            <w:color w:val="0000FF"/>
            <w:sz w:val="15"/>
            <w:szCs w:val="15"/>
            <w:u w:val="single"/>
            <w:bdr w:val="none" w:sz="0" w:space="0" w:color="auto" w:frame="1"/>
            <w:lang w:eastAsia="hr-HR"/>
          </w:rPr>
          <w:t>Top of page</w:t>
        </w:r>
      </w:hyperlink>
    </w:p>
    <w:p w14:paraId="5D899FAA" w14:textId="77777777" w:rsidR="00B37707" w:rsidRPr="00B37707" w:rsidRDefault="00B37707" w:rsidP="00B37707">
      <w:pPr>
        <w:spacing w:after="0" w:line="240" w:lineRule="auto"/>
        <w:textAlignment w:val="baseline"/>
        <w:outlineLvl w:val="2"/>
        <w:rPr>
          <w:rFonts w:ascii="Verdana" w:eastAsia="Times New Roman" w:hAnsi="Verdana" w:cs="Times New Roman"/>
          <w:b/>
          <w:bCs/>
          <w:color w:val="000000"/>
          <w:sz w:val="21"/>
          <w:szCs w:val="21"/>
          <w:lang w:eastAsia="hr-HR"/>
        </w:rPr>
      </w:pPr>
      <w:r w:rsidRPr="00B37707">
        <w:rPr>
          <w:rFonts w:ascii="Verdana" w:eastAsia="Times New Roman" w:hAnsi="Verdana" w:cs="Times New Roman"/>
          <w:b/>
          <w:bCs/>
          <w:color w:val="000000"/>
          <w:sz w:val="21"/>
          <w:szCs w:val="21"/>
          <w:lang w:eastAsia="hr-HR"/>
        </w:rPr>
        <w:t>5.5.3 - LSA SAF fAPAR</w:t>
      </w:r>
    </w:p>
    <w:p w14:paraId="03BF2630"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The fAPAR is estimated from a NDVI-like vegetation index, the </w:t>
      </w:r>
      <w:r w:rsidRPr="00B37707">
        <w:rPr>
          <w:rFonts w:ascii="Verdana" w:eastAsia="Times New Roman" w:hAnsi="Verdana" w:cs="Times New Roman"/>
          <w:i/>
          <w:iCs/>
          <w:color w:val="000000"/>
          <w:sz w:val="18"/>
          <w:szCs w:val="18"/>
          <w:bdr w:val="none" w:sz="0" w:space="0" w:color="auto" w:frame="1"/>
          <w:lang w:eastAsia="hr-HR"/>
        </w:rPr>
        <w:t>RDVI (Renormalized Difference Vegetation Index)</w:t>
      </w:r>
      <w:r w:rsidRPr="00B37707">
        <w:rPr>
          <w:rFonts w:ascii="Verdana" w:eastAsia="Times New Roman" w:hAnsi="Verdana" w:cs="Times New Roman"/>
          <w:color w:val="000000"/>
          <w:sz w:val="18"/>
          <w:szCs w:val="18"/>
          <w:lang w:eastAsia="hr-HR"/>
        </w:rPr>
        <w:t>.</w:t>
      </w:r>
      <w:r w:rsidRPr="00B37707">
        <w:rPr>
          <w:rFonts w:ascii="Verdana" w:eastAsia="Times New Roman" w:hAnsi="Verdana" w:cs="Times New Roman"/>
          <w:color w:val="000000"/>
          <w:sz w:val="18"/>
          <w:szCs w:val="18"/>
          <w:lang w:eastAsia="hr-HR"/>
        </w:rPr>
        <w:br/>
        <w:t>As you have seen, in chapter 4, NDVI is given by the normalized difference between reflectances in channels 0.6 μm and 0.8 μm. </w:t>
      </w:r>
      <w:r w:rsidRPr="00B37707">
        <w:rPr>
          <w:rFonts w:ascii="Verdana" w:eastAsia="Times New Roman" w:hAnsi="Verdana" w:cs="Times New Roman"/>
          <w:i/>
          <w:iCs/>
          <w:color w:val="000000"/>
          <w:sz w:val="18"/>
          <w:szCs w:val="18"/>
          <w:bdr w:val="none" w:sz="0" w:space="0" w:color="auto" w:frame="1"/>
          <w:lang w:eastAsia="hr-HR"/>
        </w:rPr>
        <w:t>RDVI</w:t>
      </w:r>
      <w:r w:rsidRPr="00B37707">
        <w:rPr>
          <w:rFonts w:ascii="Verdana" w:eastAsia="Times New Roman" w:hAnsi="Verdana" w:cs="Times New Roman"/>
          <w:color w:val="000000"/>
          <w:sz w:val="18"/>
          <w:szCs w:val="18"/>
          <w:lang w:eastAsia="hr-HR"/>
        </w:rPr>
        <w:t>, is a very similar parameter given by:</w:t>
      </w:r>
    </w:p>
    <w:p w14:paraId="5728A25A" w14:textId="24EA1A2D"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noProof/>
          <w:color w:val="000000"/>
          <w:sz w:val="18"/>
          <w:szCs w:val="18"/>
          <w:lang w:eastAsia="hr-HR"/>
        </w:rPr>
        <w:drawing>
          <wp:inline distT="0" distB="0" distL="0" distR="0" wp14:anchorId="0FA8C9E2" wp14:editId="1603A553">
            <wp:extent cx="1514475" cy="533400"/>
            <wp:effectExtent l="0" t="0" r="9525" b="0"/>
            <wp:docPr id="13" name="Picture 13" descr="RDVI_equ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RDVI_equation"/>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514475" cy="533400"/>
                    </a:xfrm>
                    <a:prstGeom prst="rect">
                      <a:avLst/>
                    </a:prstGeom>
                    <a:noFill/>
                    <a:ln>
                      <a:noFill/>
                    </a:ln>
                  </pic:spPr>
                </pic:pic>
              </a:graphicData>
            </a:graphic>
          </wp:inline>
        </w:drawing>
      </w:r>
    </w:p>
    <w:p w14:paraId="4CE94943"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RDVI has a behaviour close to that of NDVI for large LAI, but tends to be more sensitive to changes in vegetation coverage under low LAI conditions. Since the view-illumination geometry may have a large impact on reflectance observations, RDVI is computed using 0.6 µm and 0.8 µm surface reflectances corrected to an optimal geometry, which maximizes the correlation with fAPAR. Such corrected reflectance values are estimated, for each channel, from </w:t>
      </w:r>
      <w:r w:rsidRPr="00B37707">
        <w:rPr>
          <w:rFonts w:ascii="Verdana" w:eastAsia="Times New Roman" w:hAnsi="Verdana" w:cs="Times New Roman"/>
          <w:color w:val="29A8FF"/>
          <w:sz w:val="18"/>
          <w:szCs w:val="18"/>
          <w:bdr w:val="none" w:sz="0" w:space="0" w:color="auto" w:frame="1"/>
          <w:lang w:eastAsia="hr-HR"/>
        </w:rPr>
        <w:t>K</w:t>
      </w:r>
      <w:r w:rsidRPr="00B37707">
        <w:rPr>
          <w:rFonts w:ascii="Verdana" w:eastAsia="Times New Roman" w:hAnsi="Verdana" w:cs="Times New Roman"/>
          <w:color w:val="29A8FF"/>
          <w:sz w:val="18"/>
          <w:szCs w:val="18"/>
          <w:bdr w:val="none" w:sz="0" w:space="0" w:color="auto" w:frame="1"/>
          <w:vertAlign w:val="subscript"/>
          <w:lang w:eastAsia="hr-HR"/>
        </w:rPr>
        <w:t>0</w:t>
      </w:r>
      <w:r w:rsidRPr="00B37707">
        <w:rPr>
          <w:rFonts w:ascii="Verdana" w:eastAsia="Times New Roman" w:hAnsi="Verdana" w:cs="Times New Roman"/>
          <w:color w:val="29A8FF"/>
          <w:sz w:val="18"/>
          <w:szCs w:val="18"/>
          <w:bdr w:val="none" w:sz="0" w:space="0" w:color="auto" w:frame="1"/>
          <w:lang w:eastAsia="hr-HR"/>
        </w:rPr>
        <w:t>, K</w:t>
      </w:r>
      <w:r w:rsidRPr="00B37707">
        <w:rPr>
          <w:rFonts w:ascii="Verdana" w:eastAsia="Times New Roman" w:hAnsi="Verdana" w:cs="Times New Roman"/>
          <w:color w:val="29A8FF"/>
          <w:sz w:val="18"/>
          <w:szCs w:val="18"/>
          <w:bdr w:val="none" w:sz="0" w:space="0" w:color="auto" w:frame="1"/>
          <w:vertAlign w:val="subscript"/>
          <w:lang w:eastAsia="hr-HR"/>
        </w:rPr>
        <w:t>1</w:t>
      </w:r>
      <w:r w:rsidRPr="00B37707">
        <w:rPr>
          <w:rFonts w:ascii="Verdana" w:eastAsia="Times New Roman" w:hAnsi="Verdana" w:cs="Times New Roman"/>
          <w:color w:val="29A8FF"/>
          <w:sz w:val="18"/>
          <w:szCs w:val="18"/>
          <w:bdr w:val="none" w:sz="0" w:space="0" w:color="auto" w:frame="1"/>
          <w:lang w:eastAsia="hr-HR"/>
        </w:rPr>
        <w:t> and K</w:t>
      </w:r>
      <w:r w:rsidRPr="00B37707">
        <w:rPr>
          <w:rFonts w:ascii="Verdana" w:eastAsia="Times New Roman" w:hAnsi="Verdana" w:cs="Times New Roman"/>
          <w:color w:val="29A8FF"/>
          <w:sz w:val="18"/>
          <w:szCs w:val="18"/>
          <w:bdr w:val="none" w:sz="0" w:space="0" w:color="auto" w:frame="1"/>
          <w:vertAlign w:val="subscript"/>
          <w:lang w:eastAsia="hr-HR"/>
        </w:rPr>
        <w:t>2</w:t>
      </w:r>
      <w:r w:rsidRPr="00B37707">
        <w:rPr>
          <w:rFonts w:ascii="Verdana" w:eastAsia="Times New Roman" w:hAnsi="Verdana" w:cs="Times New Roman"/>
          <w:color w:val="000000"/>
          <w:sz w:val="18"/>
          <w:szCs w:val="18"/>
          <w:lang w:eastAsia="hr-HR"/>
        </w:rPr>
        <w:t> parameters (Roujean et al. 1992):</w:t>
      </w:r>
    </w:p>
    <w:p w14:paraId="2CAC5EC4" w14:textId="7D578F58"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noProof/>
          <w:color w:val="000000"/>
          <w:sz w:val="18"/>
          <w:szCs w:val="18"/>
          <w:lang w:eastAsia="hr-HR"/>
        </w:rPr>
        <w:drawing>
          <wp:inline distT="0" distB="0" distL="0" distR="0" wp14:anchorId="5955A5DD" wp14:editId="09903BEC">
            <wp:extent cx="1809750" cy="257175"/>
            <wp:effectExtent l="0" t="0" r="0" b="9525"/>
            <wp:docPr id="12" name="Picture 12" descr="refoptimized_equ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refoptimized_equation"/>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809750" cy="257175"/>
                    </a:xfrm>
                    <a:prstGeom prst="rect">
                      <a:avLst/>
                    </a:prstGeom>
                    <a:noFill/>
                    <a:ln>
                      <a:noFill/>
                    </a:ln>
                  </pic:spPr>
                </pic:pic>
              </a:graphicData>
            </a:graphic>
          </wp:inline>
        </w:drawing>
      </w:r>
    </w:p>
    <w:p w14:paraId="6BBC4D5B"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corresponding to solar and view zenith angles of 45º and 60º, respectively. fAPAR estimation explores its linear relationship to RDVI (obtained for the optimal geometry):</w:t>
      </w:r>
    </w:p>
    <w:p w14:paraId="31F09931" w14:textId="2073219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noProof/>
          <w:color w:val="000000"/>
          <w:sz w:val="18"/>
          <w:szCs w:val="18"/>
          <w:lang w:eastAsia="hr-HR"/>
        </w:rPr>
        <w:drawing>
          <wp:inline distT="0" distB="0" distL="0" distR="0" wp14:anchorId="45C8E30E" wp14:editId="38BF5D82">
            <wp:extent cx="1809750" cy="257175"/>
            <wp:effectExtent l="0" t="0" r="0" b="9525"/>
            <wp:docPr id="11" name="Picture 11" descr="fapar_function_RDVI_equ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fapar_function_RDVI_equation"/>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809750" cy="257175"/>
                    </a:xfrm>
                    <a:prstGeom prst="rect">
                      <a:avLst/>
                    </a:prstGeom>
                    <a:noFill/>
                    <a:ln>
                      <a:noFill/>
                    </a:ln>
                  </pic:spPr>
                </pic:pic>
              </a:graphicData>
            </a:graphic>
          </wp:inline>
        </w:drawing>
      </w:r>
    </w:p>
    <w:p w14:paraId="7631AD76"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lastRenderedPageBreak/>
        <w:t>Next figure shows an example of fAPAR over the Full SEVIRI disk (figure on the left), and the corresponding Error (figure on the right) for the 15</w:t>
      </w:r>
      <w:r w:rsidRPr="00B37707">
        <w:rPr>
          <w:rFonts w:ascii="Verdana" w:eastAsia="Times New Roman" w:hAnsi="Verdana" w:cs="Times New Roman"/>
          <w:color w:val="000000"/>
          <w:sz w:val="18"/>
          <w:szCs w:val="18"/>
          <w:bdr w:val="none" w:sz="0" w:space="0" w:color="auto" w:frame="1"/>
          <w:vertAlign w:val="superscript"/>
          <w:lang w:eastAsia="hr-HR"/>
        </w:rPr>
        <w:t>th</w:t>
      </w:r>
      <w:r w:rsidRPr="00B37707">
        <w:rPr>
          <w:rFonts w:ascii="Verdana" w:eastAsia="Times New Roman" w:hAnsi="Verdana" w:cs="Times New Roman"/>
          <w:color w:val="000000"/>
          <w:sz w:val="18"/>
          <w:szCs w:val="18"/>
          <w:lang w:eastAsia="hr-HR"/>
        </w:rPr>
        <w:t> April 2007.</w:t>
      </w:r>
    </w:p>
    <w:p w14:paraId="6AD87EB4" w14:textId="5E21B486"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noProof/>
          <w:color w:val="000000"/>
          <w:sz w:val="18"/>
          <w:szCs w:val="18"/>
          <w:lang w:eastAsia="hr-HR"/>
        </w:rPr>
        <w:drawing>
          <wp:inline distT="0" distB="0" distL="0" distR="0" wp14:anchorId="46BB6CC6" wp14:editId="18E32C28">
            <wp:extent cx="5731510" cy="2396490"/>
            <wp:effectExtent l="0" t="0" r="2540" b="3810"/>
            <wp:docPr id="10" name="Picture 10" descr="fAPAR_and_Err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fAPAR_and_Error"/>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31510" cy="2396490"/>
                    </a:xfrm>
                    <a:prstGeom prst="rect">
                      <a:avLst/>
                    </a:prstGeom>
                    <a:noFill/>
                    <a:ln>
                      <a:noFill/>
                    </a:ln>
                  </pic:spPr>
                </pic:pic>
              </a:graphicData>
            </a:graphic>
          </wp:inline>
        </w:drawing>
      </w:r>
    </w:p>
    <w:p w14:paraId="0E819C88" w14:textId="77777777" w:rsidR="00B37707" w:rsidRPr="00B37707" w:rsidRDefault="00ED214A" w:rsidP="00B37707">
      <w:pPr>
        <w:spacing w:after="0" w:line="240" w:lineRule="auto"/>
        <w:jc w:val="right"/>
        <w:textAlignment w:val="baseline"/>
        <w:rPr>
          <w:rFonts w:ascii="Verdana" w:eastAsia="Times New Roman" w:hAnsi="Verdana" w:cs="Times New Roman"/>
          <w:color w:val="000000"/>
          <w:sz w:val="15"/>
          <w:szCs w:val="15"/>
          <w:lang w:eastAsia="hr-HR"/>
        </w:rPr>
      </w:pPr>
      <w:hyperlink r:id="rId110" w:anchor="header" w:history="1">
        <w:r w:rsidR="00B37707" w:rsidRPr="00B37707">
          <w:rPr>
            <w:rFonts w:ascii="Verdana" w:eastAsia="Times New Roman" w:hAnsi="Verdana" w:cs="Times New Roman"/>
            <w:color w:val="0000FF"/>
            <w:sz w:val="15"/>
            <w:szCs w:val="15"/>
            <w:u w:val="single"/>
            <w:bdr w:val="none" w:sz="0" w:space="0" w:color="auto" w:frame="1"/>
            <w:lang w:eastAsia="hr-HR"/>
          </w:rPr>
          <w:t>Top of page</w:t>
        </w:r>
      </w:hyperlink>
    </w:p>
    <w:p w14:paraId="1D5EB87E" w14:textId="77777777" w:rsidR="00B37707" w:rsidRPr="00B37707" w:rsidRDefault="00B37707" w:rsidP="00B37707">
      <w:pPr>
        <w:spacing w:after="0" w:line="240" w:lineRule="auto"/>
        <w:textAlignment w:val="baseline"/>
        <w:outlineLvl w:val="1"/>
        <w:rPr>
          <w:rFonts w:ascii="Verdana" w:eastAsia="Times New Roman" w:hAnsi="Verdana" w:cs="Times New Roman"/>
          <w:b/>
          <w:bCs/>
          <w:color w:val="000000"/>
          <w:sz w:val="24"/>
          <w:szCs w:val="24"/>
          <w:lang w:eastAsia="hr-HR"/>
        </w:rPr>
      </w:pPr>
      <w:r w:rsidRPr="00B37707">
        <w:rPr>
          <w:rFonts w:ascii="Verdana" w:eastAsia="Times New Roman" w:hAnsi="Verdana" w:cs="Times New Roman"/>
          <w:b/>
          <w:bCs/>
          <w:color w:val="000000"/>
          <w:sz w:val="24"/>
          <w:szCs w:val="24"/>
          <w:lang w:eastAsia="hr-HR"/>
        </w:rPr>
        <w:t>5.6 Overall quality of LSA SAF Vegetation Products</w:t>
      </w:r>
    </w:p>
    <w:p w14:paraId="55D87E42"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The overall quality of the LSA SAF vegetation products depends on the pixels location:</w:t>
      </w:r>
    </w:p>
    <w:p w14:paraId="6D708490" w14:textId="77777777" w:rsidR="00B37707" w:rsidRPr="00B37707" w:rsidRDefault="00B37707" w:rsidP="00B37707">
      <w:pPr>
        <w:numPr>
          <w:ilvl w:val="0"/>
          <w:numId w:val="37"/>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regions with large view zenith angles (e.g., North of Europe, South America) are expected to have larger errors (next Figure).</w:t>
      </w:r>
    </w:p>
    <w:p w14:paraId="109A794F" w14:textId="1C4FDA56" w:rsidR="00B37707" w:rsidRPr="00B37707" w:rsidRDefault="00B37707" w:rsidP="00B37707">
      <w:pPr>
        <w:spacing w:after="0" w:line="384" w:lineRule="atLeast"/>
        <w:ind w:left="720"/>
        <w:textAlignment w:val="baseline"/>
        <w:rPr>
          <w:rFonts w:ascii="Verdana" w:eastAsia="Times New Roman" w:hAnsi="Verdana" w:cs="Times New Roman"/>
          <w:color w:val="000000"/>
          <w:lang w:eastAsia="hr-HR"/>
        </w:rPr>
      </w:pPr>
      <w:r w:rsidRPr="00B37707">
        <w:rPr>
          <w:rFonts w:ascii="Verdana" w:eastAsia="Times New Roman" w:hAnsi="Verdana" w:cs="Times New Roman"/>
          <w:noProof/>
          <w:color w:val="000000"/>
          <w:lang w:eastAsia="hr-HR"/>
        </w:rPr>
        <w:drawing>
          <wp:inline distT="0" distB="0" distL="0" distR="0" wp14:anchorId="1F48B5DC" wp14:editId="5BCB2B7A">
            <wp:extent cx="5086350" cy="4124325"/>
            <wp:effectExtent l="0" t="0" r="0" b="9525"/>
            <wp:docPr id="9" name="Picture 9" descr="S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SZA"/>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086350" cy="4124325"/>
                    </a:xfrm>
                    <a:prstGeom prst="rect">
                      <a:avLst/>
                    </a:prstGeom>
                    <a:noFill/>
                    <a:ln>
                      <a:noFill/>
                    </a:ln>
                  </pic:spPr>
                </pic:pic>
              </a:graphicData>
            </a:graphic>
          </wp:inline>
        </w:drawing>
      </w:r>
    </w:p>
    <w:p w14:paraId="112C7BE2" w14:textId="77777777" w:rsidR="00B37707" w:rsidRPr="00B37707" w:rsidRDefault="00B37707" w:rsidP="00B37707">
      <w:pPr>
        <w:spacing w:after="0" w:line="384" w:lineRule="atLeast"/>
        <w:ind w:left="720"/>
        <w:textAlignment w:val="baseline"/>
        <w:rPr>
          <w:rFonts w:ascii="Verdana" w:eastAsia="Times New Roman" w:hAnsi="Verdana" w:cs="Times New Roman"/>
          <w:color w:val="000000"/>
          <w:lang w:eastAsia="hr-HR"/>
        </w:rPr>
      </w:pPr>
      <w:r w:rsidRPr="00B37707">
        <w:rPr>
          <w:rFonts w:ascii="Verdana" w:eastAsia="Times New Roman" w:hAnsi="Verdana" w:cs="Times New Roman"/>
          <w:color w:val="000000"/>
          <w:lang w:eastAsia="hr-HR"/>
        </w:rPr>
        <w:t>This is mainly the case of Europe during wintertime as a combination of multiple effects, such as:</w:t>
      </w:r>
    </w:p>
    <w:p w14:paraId="729938B5" w14:textId="77777777" w:rsidR="00B37707" w:rsidRPr="00B37707" w:rsidRDefault="00B37707" w:rsidP="00B37707">
      <w:pPr>
        <w:numPr>
          <w:ilvl w:val="1"/>
          <w:numId w:val="37"/>
        </w:numPr>
        <w:spacing w:after="0" w:line="384" w:lineRule="atLeast"/>
        <w:textAlignment w:val="baseline"/>
        <w:rPr>
          <w:rFonts w:ascii="Verdana" w:eastAsia="Times New Roman" w:hAnsi="Verdana" w:cs="Times New Roman"/>
          <w:color w:val="000000"/>
          <w:lang w:eastAsia="hr-HR"/>
        </w:rPr>
      </w:pPr>
      <w:r w:rsidRPr="00B37707">
        <w:rPr>
          <w:rFonts w:ascii="Verdana" w:eastAsia="Times New Roman" w:hAnsi="Verdana" w:cs="Times New Roman"/>
          <w:color w:val="000000"/>
          <w:lang w:eastAsia="hr-HR"/>
        </w:rPr>
        <w:t>low illumination and high observation angles;</w:t>
      </w:r>
    </w:p>
    <w:p w14:paraId="7B216D03" w14:textId="77777777" w:rsidR="00B37707" w:rsidRPr="00B37707" w:rsidRDefault="00B37707" w:rsidP="00B37707">
      <w:pPr>
        <w:numPr>
          <w:ilvl w:val="1"/>
          <w:numId w:val="37"/>
        </w:numPr>
        <w:spacing w:after="0" w:line="384" w:lineRule="atLeast"/>
        <w:textAlignment w:val="baseline"/>
        <w:rPr>
          <w:rFonts w:ascii="Verdana" w:eastAsia="Times New Roman" w:hAnsi="Verdana" w:cs="Times New Roman"/>
          <w:color w:val="000000"/>
          <w:lang w:eastAsia="hr-HR"/>
        </w:rPr>
      </w:pPr>
      <w:r w:rsidRPr="00B37707">
        <w:rPr>
          <w:rFonts w:ascii="Verdana" w:eastAsia="Times New Roman" w:hAnsi="Verdana" w:cs="Times New Roman"/>
          <w:color w:val="000000"/>
          <w:lang w:eastAsia="hr-HR"/>
        </w:rPr>
        <w:lastRenderedPageBreak/>
        <w:t>higher anisotropy;</w:t>
      </w:r>
    </w:p>
    <w:p w14:paraId="4C6016A2" w14:textId="77777777" w:rsidR="00B37707" w:rsidRPr="00B37707" w:rsidRDefault="00B37707" w:rsidP="00B37707">
      <w:pPr>
        <w:numPr>
          <w:ilvl w:val="1"/>
          <w:numId w:val="37"/>
        </w:numPr>
        <w:spacing w:after="0" w:line="384" w:lineRule="atLeast"/>
        <w:textAlignment w:val="baseline"/>
        <w:rPr>
          <w:rFonts w:ascii="Verdana" w:eastAsia="Times New Roman" w:hAnsi="Verdana" w:cs="Times New Roman"/>
          <w:color w:val="000000"/>
          <w:lang w:eastAsia="hr-HR"/>
        </w:rPr>
      </w:pPr>
      <w:r w:rsidRPr="00B37707">
        <w:rPr>
          <w:rFonts w:ascii="Verdana" w:eastAsia="Times New Roman" w:hAnsi="Verdana" w:cs="Times New Roman"/>
          <w:color w:val="000000"/>
          <w:lang w:eastAsia="hr-HR"/>
        </w:rPr>
        <w:t>higher cloud occurrence;</w:t>
      </w:r>
    </w:p>
    <w:p w14:paraId="1D511926" w14:textId="77777777" w:rsidR="00B37707" w:rsidRPr="00B37707" w:rsidRDefault="00B37707" w:rsidP="00B37707">
      <w:pPr>
        <w:numPr>
          <w:ilvl w:val="1"/>
          <w:numId w:val="37"/>
        </w:numPr>
        <w:spacing w:after="0" w:line="384" w:lineRule="atLeast"/>
        <w:textAlignment w:val="baseline"/>
        <w:rPr>
          <w:rFonts w:ascii="Verdana" w:eastAsia="Times New Roman" w:hAnsi="Verdana" w:cs="Times New Roman"/>
          <w:color w:val="000000"/>
          <w:lang w:eastAsia="hr-HR"/>
        </w:rPr>
      </w:pPr>
      <w:r w:rsidRPr="00B37707">
        <w:rPr>
          <w:rFonts w:ascii="Verdana" w:eastAsia="Times New Roman" w:hAnsi="Verdana" w:cs="Times New Roman"/>
          <w:color w:val="000000"/>
          <w:lang w:eastAsia="hr-HR"/>
        </w:rPr>
        <w:t>larger shadows or traces of snow cover;</w:t>
      </w:r>
    </w:p>
    <w:p w14:paraId="4B3E878B" w14:textId="77777777" w:rsidR="00B37707" w:rsidRPr="00B37707" w:rsidRDefault="00B37707" w:rsidP="00B37707">
      <w:pPr>
        <w:numPr>
          <w:ilvl w:val="0"/>
          <w:numId w:val="37"/>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the African continent and the Mediterranean Basin are consolidated areas with optimal geometry of acquisition.</w:t>
      </w:r>
    </w:p>
    <w:p w14:paraId="38E2B6F0"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The spatial distribution of the mean FVC uncertainty along the year 2007 is depicted in next Figure:</w:t>
      </w:r>
    </w:p>
    <w:p w14:paraId="6C90EE0D" w14:textId="70EA9ACF"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noProof/>
          <w:color w:val="000000"/>
          <w:sz w:val="18"/>
          <w:szCs w:val="18"/>
          <w:lang w:eastAsia="hr-HR"/>
        </w:rPr>
        <w:drawing>
          <wp:inline distT="0" distB="0" distL="0" distR="0" wp14:anchorId="437568CD" wp14:editId="3FF33950">
            <wp:extent cx="5731510" cy="2011680"/>
            <wp:effectExtent l="0" t="0" r="2540" b="7620"/>
            <wp:docPr id="8" name="Picture 8" descr="Overall_quality_VE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Overall_quality_VEGA"/>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31510" cy="2011680"/>
                    </a:xfrm>
                    <a:prstGeom prst="rect">
                      <a:avLst/>
                    </a:prstGeom>
                    <a:noFill/>
                    <a:ln>
                      <a:noFill/>
                    </a:ln>
                  </pic:spPr>
                </pic:pic>
              </a:graphicData>
            </a:graphic>
          </wp:inline>
        </w:drawing>
      </w:r>
    </w:p>
    <w:p w14:paraId="0F0952E6"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The fraction of valid pixels (i.e. processed with reliability) for FVC over SAfr and NAfr zones is nearly 100% through the whole year. This is partly because products benefit from the high temporal sampling of the SEVIRI data, guaranteeing a high rate of cloud-free radiances per pixel.</w:t>
      </w:r>
    </w:p>
    <w:p w14:paraId="73BE03DD"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The Europe and SAme continental zones present generally a decreased accuracy.</w:t>
      </w:r>
    </w:p>
    <w:p w14:paraId="5BA72BF8" w14:textId="77777777" w:rsidR="00B37707" w:rsidRPr="00B37707" w:rsidRDefault="00ED214A" w:rsidP="00B37707">
      <w:pPr>
        <w:spacing w:after="0" w:line="240" w:lineRule="auto"/>
        <w:jc w:val="right"/>
        <w:textAlignment w:val="baseline"/>
        <w:rPr>
          <w:rFonts w:ascii="Verdana" w:eastAsia="Times New Roman" w:hAnsi="Verdana" w:cs="Times New Roman"/>
          <w:color w:val="000000"/>
          <w:sz w:val="15"/>
          <w:szCs w:val="15"/>
          <w:lang w:eastAsia="hr-HR"/>
        </w:rPr>
      </w:pPr>
      <w:hyperlink r:id="rId113" w:anchor="header" w:history="1">
        <w:r w:rsidR="00B37707" w:rsidRPr="00B37707">
          <w:rPr>
            <w:rFonts w:ascii="Verdana" w:eastAsia="Times New Roman" w:hAnsi="Verdana" w:cs="Times New Roman"/>
            <w:color w:val="0000FF"/>
            <w:sz w:val="15"/>
            <w:szCs w:val="15"/>
            <w:u w:val="single"/>
            <w:bdr w:val="none" w:sz="0" w:space="0" w:color="auto" w:frame="1"/>
            <w:lang w:eastAsia="hr-HR"/>
          </w:rPr>
          <w:t>Top of page</w:t>
        </w:r>
      </w:hyperlink>
    </w:p>
    <w:p w14:paraId="374EBE82" w14:textId="77777777" w:rsidR="00B37707" w:rsidRPr="00B37707" w:rsidRDefault="00B37707" w:rsidP="00B37707">
      <w:pPr>
        <w:spacing w:after="0" w:line="240" w:lineRule="auto"/>
        <w:textAlignment w:val="baseline"/>
        <w:outlineLvl w:val="1"/>
        <w:rPr>
          <w:rFonts w:ascii="Verdana" w:eastAsia="Times New Roman" w:hAnsi="Verdana" w:cs="Times New Roman"/>
          <w:b/>
          <w:bCs/>
          <w:color w:val="000000"/>
          <w:sz w:val="24"/>
          <w:szCs w:val="24"/>
          <w:lang w:eastAsia="hr-HR"/>
        </w:rPr>
      </w:pPr>
      <w:r w:rsidRPr="00B37707">
        <w:rPr>
          <w:rFonts w:ascii="Verdana" w:eastAsia="Times New Roman" w:hAnsi="Verdana" w:cs="Times New Roman"/>
          <w:b/>
          <w:bCs/>
          <w:color w:val="000000"/>
          <w:sz w:val="24"/>
          <w:szCs w:val="24"/>
          <w:lang w:eastAsia="hr-HR"/>
        </w:rPr>
        <w:t>5.7 Scientific validation of LSA SAF products</w:t>
      </w:r>
    </w:p>
    <w:p w14:paraId="62EF4CE7"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Validation techniques are required to provide the confidence intervals that are mandatory for the users in a number of applications. LSA SAF products are validated through (</w:t>
      </w:r>
      <w:hyperlink r:id="rId114" w:tgtFrame="_blank" w:history="1">
        <w:r w:rsidRPr="00B37707">
          <w:rPr>
            <w:rFonts w:ascii="Verdana" w:eastAsia="Times New Roman" w:hAnsi="Verdana" w:cs="Times New Roman"/>
            <w:color w:val="0000FF"/>
            <w:sz w:val="18"/>
            <w:szCs w:val="18"/>
            <w:u w:val="single"/>
            <w:bdr w:val="none" w:sz="0" w:space="0" w:color="auto" w:frame="1"/>
            <w:lang w:eastAsia="hr-HR"/>
          </w:rPr>
          <w:t>LSA SAF VEGA Validation Report </w:t>
        </w:r>
      </w:hyperlink>
      <w:r w:rsidRPr="00B37707">
        <w:rPr>
          <w:rFonts w:ascii="Verdana" w:eastAsia="Times New Roman" w:hAnsi="Verdana" w:cs="Times New Roman"/>
          <w:color w:val="000000"/>
          <w:sz w:val="18"/>
          <w:szCs w:val="18"/>
          <w:lang w:eastAsia="hr-HR"/>
        </w:rPr>
        <w:t>):</w:t>
      </w:r>
    </w:p>
    <w:p w14:paraId="1166254B" w14:textId="77777777" w:rsidR="00B37707" w:rsidRPr="00B37707" w:rsidRDefault="00B37707" w:rsidP="00B37707">
      <w:pPr>
        <w:numPr>
          <w:ilvl w:val="0"/>
          <w:numId w:val="38"/>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1) Intercomparison with vegetation products derived from other satellite sensors (e.g., MERIS on ENVISAT, MODIS on EOS and VEGETATION on SPOT)</w:t>
      </w:r>
    </w:p>
    <w:p w14:paraId="16B16CE4" w14:textId="77777777" w:rsidR="00B37707" w:rsidRPr="00B37707" w:rsidRDefault="00B37707" w:rsidP="00B37707">
      <w:pPr>
        <w:numPr>
          <w:ilvl w:val="0"/>
          <w:numId w:val="38"/>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2) Comparison with in situ measurements</w:t>
      </w:r>
    </w:p>
    <w:p w14:paraId="2FAB149C"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i/>
          <w:iCs/>
          <w:color w:val="000000"/>
          <w:sz w:val="18"/>
          <w:szCs w:val="18"/>
          <w:bdr w:val="none" w:sz="0" w:space="0" w:color="auto" w:frame="1"/>
          <w:lang w:eastAsia="hr-HR"/>
        </w:rPr>
        <w:t>1) Intercomparison with vegetation products derived from other satellite sensors</w:t>
      </w:r>
    </w:p>
    <w:p w14:paraId="51427DD6"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Next figures show composites of actual products for 2 distinctive months, July and November. As observed there is a </w:t>
      </w:r>
      <w:r w:rsidRPr="00B37707">
        <w:rPr>
          <w:rFonts w:ascii="Verdana" w:eastAsia="Times New Roman" w:hAnsi="Verdana" w:cs="Times New Roman"/>
          <w:i/>
          <w:iCs/>
          <w:color w:val="000000"/>
          <w:sz w:val="18"/>
          <w:szCs w:val="18"/>
          <w:bdr w:val="none" w:sz="0" w:space="0" w:color="auto" w:frame="1"/>
          <w:lang w:eastAsia="hr-HR"/>
        </w:rPr>
        <w:t>high spatial consistency </w:t>
      </w:r>
      <w:r w:rsidRPr="00B37707">
        <w:rPr>
          <w:rFonts w:ascii="Verdana" w:eastAsia="Times New Roman" w:hAnsi="Verdana" w:cs="Times New Roman"/>
          <w:color w:val="000000"/>
          <w:sz w:val="18"/>
          <w:szCs w:val="18"/>
          <w:lang w:eastAsia="hr-HR"/>
        </w:rPr>
        <w:t>between </w:t>
      </w:r>
      <w:r w:rsidRPr="00B37707">
        <w:rPr>
          <w:rFonts w:ascii="Verdana" w:eastAsia="Times New Roman" w:hAnsi="Verdana" w:cs="Times New Roman"/>
          <w:i/>
          <w:iCs/>
          <w:color w:val="000000"/>
          <w:sz w:val="18"/>
          <w:szCs w:val="18"/>
          <w:bdr w:val="none" w:sz="0" w:space="0" w:color="auto" w:frame="1"/>
          <w:lang w:eastAsia="hr-HR"/>
        </w:rPr>
        <w:t>LAI</w:t>
      </w:r>
      <w:r w:rsidRPr="00B37707">
        <w:rPr>
          <w:rFonts w:ascii="Verdana" w:eastAsia="Times New Roman" w:hAnsi="Verdana" w:cs="Times New Roman"/>
          <w:color w:val="000000"/>
          <w:sz w:val="18"/>
          <w:szCs w:val="18"/>
          <w:lang w:eastAsia="hr-HR"/>
        </w:rPr>
        <w:t> from </w:t>
      </w:r>
      <w:r w:rsidRPr="00B37707">
        <w:rPr>
          <w:rFonts w:ascii="Verdana" w:eastAsia="Times New Roman" w:hAnsi="Verdana" w:cs="Times New Roman"/>
          <w:i/>
          <w:iCs/>
          <w:color w:val="000000"/>
          <w:sz w:val="18"/>
          <w:szCs w:val="18"/>
          <w:bdr w:val="none" w:sz="0" w:space="0" w:color="auto" w:frame="1"/>
          <w:lang w:eastAsia="hr-HR"/>
        </w:rPr>
        <w:t>SEVIRI/MSG</w:t>
      </w:r>
      <w:r w:rsidRPr="00B37707">
        <w:rPr>
          <w:rFonts w:ascii="Verdana" w:eastAsia="Times New Roman" w:hAnsi="Verdana" w:cs="Times New Roman"/>
          <w:color w:val="000000"/>
          <w:sz w:val="18"/>
          <w:szCs w:val="18"/>
          <w:lang w:eastAsia="hr-HR"/>
        </w:rPr>
        <w:t>, </w:t>
      </w:r>
      <w:r w:rsidRPr="00B37707">
        <w:rPr>
          <w:rFonts w:ascii="Verdana" w:eastAsia="Times New Roman" w:hAnsi="Verdana" w:cs="Times New Roman"/>
          <w:i/>
          <w:iCs/>
          <w:color w:val="000000"/>
          <w:sz w:val="18"/>
          <w:szCs w:val="18"/>
          <w:bdr w:val="none" w:sz="0" w:space="0" w:color="auto" w:frame="1"/>
          <w:lang w:eastAsia="hr-HR"/>
        </w:rPr>
        <w:t>MERIS/ENVISAT</w:t>
      </w:r>
      <w:r w:rsidRPr="00B37707">
        <w:rPr>
          <w:rFonts w:ascii="Verdana" w:eastAsia="Times New Roman" w:hAnsi="Verdana" w:cs="Times New Roman"/>
          <w:color w:val="000000"/>
          <w:sz w:val="18"/>
          <w:szCs w:val="18"/>
          <w:lang w:eastAsia="hr-HR"/>
        </w:rPr>
        <w:t> and </w:t>
      </w:r>
      <w:r w:rsidRPr="00B37707">
        <w:rPr>
          <w:rFonts w:ascii="Verdana" w:eastAsia="Times New Roman" w:hAnsi="Verdana" w:cs="Times New Roman"/>
          <w:i/>
          <w:iCs/>
          <w:color w:val="000000"/>
          <w:sz w:val="18"/>
          <w:szCs w:val="18"/>
          <w:bdr w:val="none" w:sz="0" w:space="0" w:color="auto" w:frame="1"/>
          <w:lang w:eastAsia="hr-HR"/>
        </w:rPr>
        <w:t>MODIS/TERRA</w:t>
      </w:r>
      <w:r w:rsidRPr="00B37707">
        <w:rPr>
          <w:rFonts w:ascii="Verdana" w:eastAsia="Times New Roman" w:hAnsi="Verdana" w:cs="Times New Roman"/>
          <w:color w:val="000000"/>
          <w:sz w:val="18"/>
          <w:szCs w:val="18"/>
          <w:lang w:eastAsia="hr-HR"/>
        </w:rPr>
        <w:t>. The latter overestimates </w:t>
      </w:r>
      <w:r w:rsidRPr="00B37707">
        <w:rPr>
          <w:rFonts w:ascii="Verdana" w:eastAsia="Times New Roman" w:hAnsi="Verdana" w:cs="Times New Roman"/>
          <w:b/>
          <w:bCs/>
          <w:color w:val="000000"/>
          <w:sz w:val="18"/>
          <w:szCs w:val="18"/>
          <w:bdr w:val="none" w:sz="0" w:space="0" w:color="auto" w:frame="1"/>
          <w:lang w:eastAsia="hr-HR"/>
        </w:rPr>
        <w:t>LAI</w:t>
      </w:r>
      <w:r w:rsidRPr="00B37707">
        <w:rPr>
          <w:rFonts w:ascii="Verdana" w:eastAsia="Times New Roman" w:hAnsi="Verdana" w:cs="Times New Roman"/>
          <w:color w:val="000000"/>
          <w:sz w:val="18"/>
          <w:szCs w:val="18"/>
          <w:lang w:eastAsia="hr-HR"/>
        </w:rPr>
        <w:t> at equatorial Africa, when compared to those obtained from the remaining sensors. </w:t>
      </w:r>
      <w:r w:rsidRPr="00B37707">
        <w:rPr>
          <w:rFonts w:ascii="Verdana" w:eastAsia="Times New Roman" w:hAnsi="Verdana" w:cs="Times New Roman"/>
          <w:b/>
          <w:bCs/>
          <w:color w:val="000000"/>
          <w:sz w:val="18"/>
          <w:szCs w:val="18"/>
          <w:bdr w:val="none" w:sz="0" w:space="0" w:color="auto" w:frame="1"/>
          <w:lang w:eastAsia="hr-HR"/>
        </w:rPr>
        <w:t>SEVIRI/MSG LAI</w:t>
      </w:r>
      <w:r w:rsidRPr="00B37707">
        <w:rPr>
          <w:rFonts w:ascii="Verdana" w:eastAsia="Times New Roman" w:hAnsi="Verdana" w:cs="Times New Roman"/>
          <w:color w:val="000000"/>
          <w:sz w:val="18"/>
          <w:szCs w:val="18"/>
          <w:lang w:eastAsia="hr-HR"/>
        </w:rPr>
        <w:t> presents less gaps in vegetated areas.</w:t>
      </w:r>
    </w:p>
    <w:p w14:paraId="7EE25A6C" w14:textId="7763D02C"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noProof/>
          <w:color w:val="000000"/>
          <w:sz w:val="18"/>
          <w:szCs w:val="18"/>
          <w:lang w:eastAsia="hr-HR"/>
        </w:rPr>
        <w:lastRenderedPageBreak/>
        <w:drawing>
          <wp:inline distT="0" distB="0" distL="0" distR="0" wp14:anchorId="0A425CF0" wp14:editId="43358609">
            <wp:extent cx="5731510" cy="2651125"/>
            <wp:effectExtent l="0" t="0" r="2540" b="0"/>
            <wp:docPr id="7" name="Picture 7" descr="LAI_SEVIRI_MERIS_MODIS_July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LAI_SEVIRI_MERIS_MODIS_July0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731510" cy="2651125"/>
                    </a:xfrm>
                    <a:prstGeom prst="rect">
                      <a:avLst/>
                    </a:prstGeom>
                    <a:noFill/>
                    <a:ln>
                      <a:noFill/>
                    </a:ln>
                  </pic:spPr>
                </pic:pic>
              </a:graphicData>
            </a:graphic>
          </wp:inline>
        </w:drawing>
      </w:r>
    </w:p>
    <w:p w14:paraId="4CB3DFB6" w14:textId="067999F5"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noProof/>
          <w:color w:val="000000"/>
          <w:sz w:val="18"/>
          <w:szCs w:val="18"/>
          <w:lang w:eastAsia="hr-HR"/>
        </w:rPr>
        <w:drawing>
          <wp:inline distT="0" distB="0" distL="0" distR="0" wp14:anchorId="2EF41C36" wp14:editId="18761E6A">
            <wp:extent cx="5731510" cy="2593340"/>
            <wp:effectExtent l="0" t="0" r="2540" b="0"/>
            <wp:docPr id="6" name="Picture 6" descr="LAI_SEVIRI_MERIS_MODIS_July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LAI_SEVIRI_MERIS_MODIS_July06"/>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731510" cy="2593340"/>
                    </a:xfrm>
                    <a:prstGeom prst="rect">
                      <a:avLst/>
                    </a:prstGeom>
                    <a:noFill/>
                    <a:ln>
                      <a:noFill/>
                    </a:ln>
                  </pic:spPr>
                </pic:pic>
              </a:graphicData>
            </a:graphic>
          </wp:inline>
        </w:drawing>
      </w:r>
    </w:p>
    <w:p w14:paraId="2B9A3A56"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i/>
          <w:iCs/>
          <w:color w:val="000000"/>
          <w:sz w:val="18"/>
          <w:szCs w:val="18"/>
          <w:bdr w:val="none" w:sz="0" w:space="0" w:color="auto" w:frame="1"/>
          <w:lang w:eastAsia="hr-HR"/>
        </w:rPr>
        <w:t>2) Comparison with in situ measurements</w:t>
      </w:r>
    </w:p>
    <w:p w14:paraId="56BCBA53"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Next Figure shows the comparison between FVC, LAI and fAPAR products estimated from MSG measurements with in-situ based maps obtained within the framework of the </w:t>
      </w:r>
      <w:hyperlink r:id="rId117" w:tgtFrame="_blank" w:history="1">
        <w:r w:rsidRPr="00B37707">
          <w:rPr>
            <w:rFonts w:ascii="Verdana" w:eastAsia="Times New Roman" w:hAnsi="Verdana" w:cs="Times New Roman"/>
            <w:color w:val="0000FF"/>
            <w:sz w:val="18"/>
            <w:szCs w:val="18"/>
            <w:u w:val="single"/>
            <w:bdr w:val="none" w:sz="0" w:space="0" w:color="auto" w:frame="1"/>
            <w:lang w:eastAsia="hr-HR"/>
          </w:rPr>
          <w:t>VALERI </w:t>
        </w:r>
      </w:hyperlink>
      <w:r w:rsidRPr="00B37707">
        <w:rPr>
          <w:rFonts w:ascii="Verdana" w:eastAsia="Times New Roman" w:hAnsi="Verdana" w:cs="Times New Roman"/>
          <w:color w:val="000000"/>
          <w:sz w:val="18"/>
          <w:szCs w:val="18"/>
          <w:lang w:eastAsia="hr-HR"/>
        </w:rPr>
        <w:t>(Validation of Land European Remote sensing Instruments) project.</w:t>
      </w:r>
    </w:p>
    <w:p w14:paraId="2144EE20" w14:textId="47FBA21A"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noProof/>
          <w:color w:val="000000"/>
          <w:sz w:val="18"/>
          <w:szCs w:val="18"/>
          <w:lang w:eastAsia="hr-HR"/>
        </w:rPr>
        <w:drawing>
          <wp:inline distT="0" distB="0" distL="0" distR="0" wp14:anchorId="65EAFFDC" wp14:editId="6FEBE6A1">
            <wp:extent cx="5731510" cy="1682750"/>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731510" cy="1682750"/>
                    </a:xfrm>
                    <a:prstGeom prst="rect">
                      <a:avLst/>
                    </a:prstGeom>
                    <a:noFill/>
                    <a:ln>
                      <a:noFill/>
                    </a:ln>
                  </pic:spPr>
                </pic:pic>
              </a:graphicData>
            </a:graphic>
          </wp:inline>
        </w:drawing>
      </w:r>
    </w:p>
    <w:p w14:paraId="6C7011A5"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As shown in the figures above, LSA SAF products compare well with globally distributed VALERI* in-situ observations.</w:t>
      </w:r>
    </w:p>
    <w:p w14:paraId="2261E6D9"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lastRenderedPageBreak/>
        <w:t>Further results on scientific validation of the LSA SAF vegetation products can be found on the </w:t>
      </w:r>
      <w:hyperlink r:id="rId119" w:tgtFrame="_blank" w:history="1">
        <w:r w:rsidRPr="00B37707">
          <w:rPr>
            <w:rFonts w:ascii="Verdana" w:eastAsia="Times New Roman" w:hAnsi="Verdana" w:cs="Times New Roman"/>
            <w:color w:val="0000FF"/>
            <w:sz w:val="18"/>
            <w:szCs w:val="18"/>
            <w:u w:val="single"/>
            <w:bdr w:val="none" w:sz="0" w:space="0" w:color="auto" w:frame="1"/>
            <w:lang w:eastAsia="hr-HR"/>
          </w:rPr>
          <w:t>LSA SAF VEGA Validation Report </w:t>
        </w:r>
      </w:hyperlink>
      <w:r w:rsidRPr="00B37707">
        <w:rPr>
          <w:rFonts w:ascii="Verdana" w:eastAsia="Times New Roman" w:hAnsi="Verdana" w:cs="Times New Roman"/>
          <w:color w:val="000000"/>
          <w:sz w:val="18"/>
          <w:szCs w:val="18"/>
          <w:lang w:eastAsia="hr-HR"/>
        </w:rPr>
        <w:t>Document.</w:t>
      </w:r>
    </w:p>
    <w:p w14:paraId="20E1C8B5" w14:textId="77777777" w:rsidR="00B37707" w:rsidRPr="00B37707" w:rsidRDefault="00ED214A" w:rsidP="00B37707">
      <w:pPr>
        <w:spacing w:after="0" w:line="240" w:lineRule="auto"/>
        <w:jc w:val="right"/>
        <w:textAlignment w:val="baseline"/>
        <w:rPr>
          <w:rFonts w:ascii="Verdana" w:eastAsia="Times New Roman" w:hAnsi="Verdana" w:cs="Times New Roman"/>
          <w:color w:val="000000"/>
          <w:sz w:val="15"/>
          <w:szCs w:val="15"/>
          <w:lang w:eastAsia="hr-HR"/>
        </w:rPr>
      </w:pPr>
      <w:hyperlink r:id="rId120" w:anchor="header" w:history="1">
        <w:r w:rsidR="00B37707" w:rsidRPr="00B37707">
          <w:rPr>
            <w:rFonts w:ascii="Verdana" w:eastAsia="Times New Roman" w:hAnsi="Verdana" w:cs="Times New Roman"/>
            <w:color w:val="0000FF"/>
            <w:sz w:val="15"/>
            <w:szCs w:val="15"/>
            <w:u w:val="single"/>
            <w:bdr w:val="none" w:sz="0" w:space="0" w:color="auto" w:frame="1"/>
            <w:lang w:eastAsia="hr-HR"/>
          </w:rPr>
          <w:t>Top of page</w:t>
        </w:r>
      </w:hyperlink>
    </w:p>
    <w:p w14:paraId="10DD923C" w14:textId="77777777" w:rsidR="00B37707" w:rsidRPr="00B37707" w:rsidRDefault="00B37707" w:rsidP="00B37707">
      <w:pPr>
        <w:spacing w:after="0" w:line="240" w:lineRule="auto"/>
        <w:textAlignment w:val="baseline"/>
        <w:outlineLvl w:val="1"/>
        <w:rPr>
          <w:rFonts w:ascii="Verdana" w:eastAsia="Times New Roman" w:hAnsi="Verdana" w:cs="Times New Roman"/>
          <w:b/>
          <w:bCs/>
          <w:color w:val="000000"/>
          <w:sz w:val="24"/>
          <w:szCs w:val="24"/>
          <w:lang w:eastAsia="hr-HR"/>
        </w:rPr>
      </w:pPr>
      <w:r w:rsidRPr="00B37707">
        <w:rPr>
          <w:rFonts w:ascii="Verdana" w:eastAsia="Times New Roman" w:hAnsi="Verdana" w:cs="Times New Roman"/>
          <w:b/>
          <w:bCs/>
          <w:color w:val="000000"/>
          <w:sz w:val="24"/>
          <w:szCs w:val="24"/>
          <w:lang w:eastAsia="hr-HR"/>
        </w:rPr>
        <w:t>5.8 Comparison of LSA SAF to Polar-Orbiter Derived Products</w:t>
      </w:r>
      <w:r w:rsidRPr="00B37707">
        <w:rPr>
          <w:rFonts w:ascii="Verdana" w:eastAsia="Times New Roman" w:hAnsi="Verdana" w:cs="Times New Roman"/>
          <w:b/>
          <w:bCs/>
          <w:color w:val="000000"/>
          <w:sz w:val="24"/>
          <w:szCs w:val="24"/>
          <w:lang w:eastAsia="hr-HR"/>
        </w:rPr>
        <w:br/>
        <w:t>and Applications</w:t>
      </w:r>
    </w:p>
    <w:p w14:paraId="1F3FD068"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Since LSA SAF Vegetation Products are derived from geostationary satellite observations (MSG), they benifit from a high temporal sampling and therefore from a relatively high rate of cloud-free radiances per pixel. As a consequence these products have important advantages when compared with similar parameters derived from polar-orbiters, namely:</w:t>
      </w:r>
    </w:p>
    <w:p w14:paraId="6E2AD9A1" w14:textId="77777777" w:rsidR="00B37707" w:rsidRPr="00B37707" w:rsidRDefault="00B37707" w:rsidP="00B37707">
      <w:pPr>
        <w:numPr>
          <w:ilvl w:val="0"/>
          <w:numId w:val="39"/>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i/>
          <w:iCs/>
          <w:color w:val="000000"/>
          <w:sz w:val="18"/>
          <w:szCs w:val="18"/>
          <w:bdr w:val="none" w:sz="0" w:space="0" w:color="auto" w:frame="1"/>
          <w:lang w:eastAsia="hr-HR"/>
        </w:rPr>
        <w:t>Spatial Continuity;</w:t>
      </w:r>
    </w:p>
    <w:p w14:paraId="7CEBEA00" w14:textId="77777777" w:rsidR="00B37707" w:rsidRPr="00B37707" w:rsidRDefault="00B37707" w:rsidP="00B37707">
      <w:pPr>
        <w:numPr>
          <w:ilvl w:val="0"/>
          <w:numId w:val="39"/>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i/>
          <w:iCs/>
          <w:color w:val="000000"/>
          <w:sz w:val="18"/>
          <w:szCs w:val="18"/>
          <w:bdr w:val="none" w:sz="0" w:space="0" w:color="auto" w:frame="1"/>
          <w:lang w:eastAsia="hr-HR"/>
        </w:rPr>
        <w:t>Temporal Continuity;</w:t>
      </w:r>
    </w:p>
    <w:p w14:paraId="017CED3A" w14:textId="77777777" w:rsidR="00B37707" w:rsidRPr="00B37707" w:rsidRDefault="00B37707" w:rsidP="00B37707">
      <w:pPr>
        <w:numPr>
          <w:ilvl w:val="1"/>
          <w:numId w:val="39"/>
        </w:numPr>
        <w:spacing w:after="0" w:line="384" w:lineRule="atLeast"/>
        <w:textAlignment w:val="baseline"/>
        <w:rPr>
          <w:rFonts w:ascii="Verdana" w:eastAsia="Times New Roman" w:hAnsi="Verdana" w:cs="Times New Roman"/>
          <w:color w:val="000000"/>
          <w:lang w:eastAsia="hr-HR"/>
        </w:rPr>
      </w:pPr>
      <w:r w:rsidRPr="00B37707">
        <w:rPr>
          <w:rFonts w:ascii="Verdana" w:eastAsia="Times New Roman" w:hAnsi="Verdana" w:cs="Times New Roman"/>
          <w:color w:val="000000"/>
          <w:lang w:eastAsia="hr-HR"/>
        </w:rPr>
        <w:t>Better monitor the vegetation dynamics;</w:t>
      </w:r>
    </w:p>
    <w:p w14:paraId="30A57ADA" w14:textId="77777777" w:rsidR="00B37707" w:rsidRPr="00B37707" w:rsidRDefault="00B37707" w:rsidP="00B37707">
      <w:pPr>
        <w:numPr>
          <w:ilvl w:val="1"/>
          <w:numId w:val="39"/>
        </w:numPr>
        <w:spacing w:after="0" w:line="384" w:lineRule="atLeast"/>
        <w:textAlignment w:val="baseline"/>
        <w:rPr>
          <w:rFonts w:ascii="Verdana" w:eastAsia="Times New Roman" w:hAnsi="Verdana" w:cs="Times New Roman"/>
          <w:color w:val="000000"/>
          <w:lang w:eastAsia="hr-HR"/>
        </w:rPr>
      </w:pPr>
      <w:r w:rsidRPr="00B37707">
        <w:rPr>
          <w:rFonts w:ascii="Verdana" w:eastAsia="Times New Roman" w:hAnsi="Verdana" w:cs="Times New Roman"/>
          <w:color w:val="000000"/>
          <w:lang w:eastAsia="hr-HR"/>
        </w:rPr>
        <w:t>Robustness against double-seasons false alarms;</w:t>
      </w:r>
    </w:p>
    <w:p w14:paraId="5766BA30" w14:textId="77777777" w:rsidR="00B37707" w:rsidRPr="00B37707" w:rsidRDefault="00B37707" w:rsidP="00B37707">
      <w:pPr>
        <w:numPr>
          <w:ilvl w:val="1"/>
          <w:numId w:val="39"/>
        </w:numPr>
        <w:spacing w:after="0" w:line="384" w:lineRule="atLeast"/>
        <w:textAlignment w:val="baseline"/>
        <w:rPr>
          <w:rFonts w:ascii="Verdana" w:eastAsia="Times New Roman" w:hAnsi="Verdana" w:cs="Times New Roman"/>
          <w:color w:val="000000"/>
          <w:lang w:eastAsia="hr-HR"/>
        </w:rPr>
      </w:pPr>
      <w:r w:rsidRPr="00B37707">
        <w:rPr>
          <w:rFonts w:ascii="Verdana" w:eastAsia="Times New Roman" w:hAnsi="Verdana" w:cs="Times New Roman"/>
          <w:color w:val="000000"/>
          <w:lang w:eastAsia="hr-HR"/>
        </w:rPr>
        <w:t>Extracting phenological parameters;</w:t>
      </w:r>
    </w:p>
    <w:p w14:paraId="1B01A33C" w14:textId="77777777" w:rsidR="00B37707" w:rsidRPr="00B37707" w:rsidRDefault="00B37707" w:rsidP="00B37707">
      <w:pPr>
        <w:numPr>
          <w:ilvl w:val="0"/>
          <w:numId w:val="40"/>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i/>
          <w:iCs/>
          <w:color w:val="000000"/>
          <w:sz w:val="18"/>
          <w:szCs w:val="18"/>
          <w:bdr w:val="none" w:sz="0" w:space="0" w:color="auto" w:frame="1"/>
          <w:lang w:eastAsia="hr-HR"/>
        </w:rPr>
        <w:t>Spatial Continuity </w:t>
      </w:r>
      <w:r w:rsidRPr="00B37707">
        <w:rPr>
          <w:rFonts w:ascii="Verdana" w:eastAsia="Times New Roman" w:hAnsi="Verdana" w:cs="Times New Roman"/>
          <w:color w:val="000000"/>
          <w:sz w:val="18"/>
          <w:szCs w:val="18"/>
          <w:lang w:eastAsia="hr-HR"/>
        </w:rPr>
        <w:t>- As seen in </w:t>
      </w:r>
      <w:hyperlink r:id="rId121" w:anchor="page_5.6.0" w:history="1">
        <w:r w:rsidRPr="00B37707">
          <w:rPr>
            <w:rFonts w:ascii="Verdana" w:eastAsia="Times New Roman" w:hAnsi="Verdana" w:cs="Times New Roman"/>
            <w:color w:val="0000FF"/>
            <w:sz w:val="18"/>
            <w:szCs w:val="18"/>
            <w:u w:val="single"/>
            <w:bdr w:val="none" w:sz="0" w:space="0" w:color="auto" w:frame="1"/>
            <w:lang w:eastAsia="hr-HR"/>
          </w:rPr>
          <w:t>5.6 - Overall quality of LSA SAF Vegetation Products</w:t>
        </w:r>
      </w:hyperlink>
      <w:r w:rsidRPr="00B37707">
        <w:rPr>
          <w:rFonts w:ascii="Verdana" w:eastAsia="Times New Roman" w:hAnsi="Verdana" w:cs="Times New Roman"/>
          <w:color w:val="000000"/>
          <w:sz w:val="18"/>
          <w:szCs w:val="18"/>
          <w:lang w:eastAsia="hr-HR"/>
        </w:rPr>
        <w:t> there are almost no gaps in Africa;</w:t>
      </w:r>
    </w:p>
    <w:p w14:paraId="28E00439" w14:textId="77777777" w:rsidR="00B37707" w:rsidRPr="00B37707" w:rsidRDefault="00B37707" w:rsidP="00B37707">
      <w:pPr>
        <w:spacing w:after="0" w:line="240" w:lineRule="auto"/>
        <w:ind w:left="720"/>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On the other hand, if we look at the percentage of gaps of polar-orbiter derived products over Africa, we can conclude that the occurrence of missing data is highly correlated with the cloud coverage, as demonstrated by next two figures:</w:t>
      </w:r>
      <w:r w:rsidRPr="00B37707">
        <w:rPr>
          <w:rFonts w:ascii="Verdana" w:eastAsia="Times New Roman" w:hAnsi="Verdana" w:cs="Times New Roman"/>
          <w:color w:val="000000"/>
          <w:sz w:val="18"/>
          <w:szCs w:val="18"/>
          <w:lang w:eastAsia="hr-HR"/>
        </w:rPr>
        <w:br/>
      </w:r>
    </w:p>
    <w:p w14:paraId="350EC6DD" w14:textId="77777777" w:rsidR="00B37707" w:rsidRPr="00B37707" w:rsidRDefault="00B37707" w:rsidP="00B37707">
      <w:pPr>
        <w:numPr>
          <w:ilvl w:val="1"/>
          <w:numId w:val="40"/>
        </w:numPr>
        <w:spacing w:after="0" w:line="384" w:lineRule="atLeast"/>
        <w:textAlignment w:val="baseline"/>
        <w:rPr>
          <w:rFonts w:ascii="Verdana" w:eastAsia="Times New Roman" w:hAnsi="Verdana" w:cs="Times New Roman"/>
          <w:color w:val="000000"/>
          <w:lang w:eastAsia="hr-HR"/>
        </w:rPr>
      </w:pPr>
      <w:r w:rsidRPr="00B37707">
        <w:rPr>
          <w:rFonts w:ascii="Verdana" w:eastAsia="Times New Roman" w:hAnsi="Verdana" w:cs="Times New Roman"/>
          <w:color w:val="000000"/>
          <w:bdr w:val="none" w:sz="0" w:space="0" w:color="auto" w:frame="1"/>
          <w:lang w:eastAsia="hr-HR"/>
        </w:rPr>
        <w:t>First figure</w:t>
      </w:r>
      <w:r w:rsidRPr="00B37707">
        <w:rPr>
          <w:rFonts w:ascii="Verdana" w:eastAsia="Times New Roman" w:hAnsi="Verdana" w:cs="Times New Roman"/>
          <w:color w:val="000000"/>
          <w:bdr w:val="none" w:sz="0" w:space="0" w:color="auto" w:frame="1"/>
          <w:vertAlign w:val="superscript"/>
          <w:lang w:eastAsia="hr-HR"/>
        </w:rPr>
        <w:t>(*)</w:t>
      </w:r>
      <w:r w:rsidRPr="00B37707">
        <w:rPr>
          <w:rFonts w:ascii="Verdana" w:eastAsia="Times New Roman" w:hAnsi="Verdana" w:cs="Times New Roman"/>
          <w:color w:val="000000"/>
          <w:bdr w:val="none" w:sz="0" w:space="0" w:color="auto" w:frame="1"/>
          <w:lang w:eastAsia="hr-HR"/>
        </w:rPr>
        <w:t> presents the spatial distribution of the percentage of gaps of LAI derived from MODIS over Africa:</w:t>
      </w:r>
    </w:p>
    <w:p w14:paraId="12EFE30E" w14:textId="14A431B4" w:rsidR="00B37707" w:rsidRPr="00B37707" w:rsidRDefault="00B37707" w:rsidP="00B37707">
      <w:pPr>
        <w:spacing w:after="0" w:line="384" w:lineRule="atLeast"/>
        <w:ind w:left="720"/>
        <w:textAlignment w:val="baseline"/>
        <w:rPr>
          <w:rFonts w:ascii="Verdana" w:eastAsia="Times New Roman" w:hAnsi="Verdana" w:cs="Times New Roman"/>
          <w:color w:val="000000"/>
          <w:lang w:eastAsia="hr-HR"/>
        </w:rPr>
      </w:pPr>
      <w:r w:rsidRPr="00B37707">
        <w:rPr>
          <w:rFonts w:ascii="Verdana" w:eastAsia="Times New Roman" w:hAnsi="Verdana" w:cs="Times New Roman"/>
          <w:noProof/>
          <w:color w:val="000000"/>
          <w:lang w:eastAsia="hr-HR"/>
        </w:rPr>
        <w:drawing>
          <wp:inline distT="0" distB="0" distL="0" distR="0" wp14:anchorId="03667643" wp14:editId="7BB61DDA">
            <wp:extent cx="5731510" cy="3254375"/>
            <wp:effectExtent l="0" t="0" r="2540" b="3175"/>
            <wp:docPr id="4" name="Picture 4" descr="LAIMODIS_ITCZ_Afr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LAIMODIS_ITCZ_Africa"/>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731510" cy="3254375"/>
                    </a:xfrm>
                    <a:prstGeom prst="rect">
                      <a:avLst/>
                    </a:prstGeom>
                    <a:noFill/>
                    <a:ln>
                      <a:noFill/>
                    </a:ln>
                  </pic:spPr>
                </pic:pic>
              </a:graphicData>
            </a:graphic>
          </wp:inline>
        </w:drawing>
      </w:r>
    </w:p>
    <w:p w14:paraId="17E6509A" w14:textId="77777777" w:rsidR="00B37707" w:rsidRPr="00B37707" w:rsidRDefault="00B37707" w:rsidP="00B37707">
      <w:pPr>
        <w:numPr>
          <w:ilvl w:val="1"/>
          <w:numId w:val="40"/>
        </w:numPr>
        <w:spacing w:after="0" w:line="384" w:lineRule="atLeast"/>
        <w:textAlignment w:val="baseline"/>
        <w:rPr>
          <w:rFonts w:ascii="Verdana" w:eastAsia="Times New Roman" w:hAnsi="Verdana" w:cs="Times New Roman"/>
          <w:color w:val="000000"/>
          <w:lang w:eastAsia="hr-HR"/>
        </w:rPr>
      </w:pPr>
      <w:r w:rsidRPr="00B37707">
        <w:rPr>
          <w:rFonts w:ascii="Verdana" w:eastAsia="Times New Roman" w:hAnsi="Verdana" w:cs="Times New Roman"/>
          <w:color w:val="000000"/>
          <w:lang w:eastAsia="hr-HR"/>
        </w:rPr>
        <w:t>the higher % gaps in South Africa occurs in nov-dec &amp; jan-feb, which coincides with the position of the The Intertropical Convergence Zone (ITCZ);</w:t>
      </w:r>
    </w:p>
    <w:p w14:paraId="79AEE67A" w14:textId="77777777" w:rsidR="00B37707" w:rsidRPr="00B37707" w:rsidRDefault="00B37707" w:rsidP="00B37707">
      <w:pPr>
        <w:numPr>
          <w:ilvl w:val="1"/>
          <w:numId w:val="40"/>
        </w:numPr>
        <w:spacing w:after="0" w:line="384" w:lineRule="atLeast"/>
        <w:textAlignment w:val="baseline"/>
        <w:rPr>
          <w:rFonts w:ascii="Verdana" w:eastAsia="Times New Roman" w:hAnsi="Verdana" w:cs="Times New Roman"/>
          <w:color w:val="000000"/>
          <w:lang w:eastAsia="hr-HR"/>
        </w:rPr>
      </w:pPr>
      <w:r w:rsidRPr="00B37707">
        <w:rPr>
          <w:rFonts w:ascii="Verdana" w:eastAsia="Times New Roman" w:hAnsi="Verdana" w:cs="Times New Roman"/>
          <w:color w:val="000000"/>
          <w:lang w:eastAsia="hr-HR"/>
        </w:rPr>
        <w:lastRenderedPageBreak/>
        <w:t>during July-Aug the ITCZ moves Northwards, wich results in an increase of clouds, and therefore in the percentage of gaps in North Africa region.</w:t>
      </w:r>
    </w:p>
    <w:p w14:paraId="45CCE1E9" w14:textId="77777777" w:rsidR="00B37707" w:rsidRPr="00B37707" w:rsidRDefault="00B37707" w:rsidP="00B37707">
      <w:pPr>
        <w:numPr>
          <w:ilvl w:val="1"/>
          <w:numId w:val="40"/>
        </w:numPr>
        <w:spacing w:after="0" w:line="384" w:lineRule="atLeast"/>
        <w:textAlignment w:val="baseline"/>
        <w:rPr>
          <w:rFonts w:ascii="Verdana" w:eastAsia="Times New Roman" w:hAnsi="Verdana" w:cs="Times New Roman"/>
          <w:color w:val="000000"/>
          <w:lang w:eastAsia="hr-HR"/>
        </w:rPr>
      </w:pPr>
      <w:r w:rsidRPr="00B37707">
        <w:rPr>
          <w:rFonts w:ascii="Verdana" w:eastAsia="Times New Roman" w:hAnsi="Verdana" w:cs="Times New Roman"/>
          <w:color w:val="000000"/>
          <w:lang w:eastAsia="hr-HR"/>
        </w:rPr>
        <w:t>Next figure</w:t>
      </w:r>
      <w:r w:rsidRPr="00B37707">
        <w:rPr>
          <w:rFonts w:ascii="Verdana" w:eastAsia="Times New Roman" w:hAnsi="Verdana" w:cs="Times New Roman"/>
          <w:color w:val="000000"/>
          <w:bdr w:val="none" w:sz="0" w:space="0" w:color="auto" w:frame="1"/>
          <w:vertAlign w:val="superscript"/>
          <w:lang w:eastAsia="hr-HR"/>
        </w:rPr>
        <w:t>(**)</w:t>
      </w:r>
      <w:r w:rsidRPr="00B37707">
        <w:rPr>
          <w:rFonts w:ascii="Verdana" w:eastAsia="Times New Roman" w:hAnsi="Verdana" w:cs="Times New Roman"/>
          <w:color w:val="000000"/>
          <w:lang w:eastAsia="hr-HR"/>
        </w:rPr>
        <w:t> shows equivalent results but for LAI-VEGETATION (VGT4Africa) product:</w:t>
      </w:r>
    </w:p>
    <w:p w14:paraId="600390C4" w14:textId="5386C277" w:rsidR="00B37707" w:rsidRPr="00B37707" w:rsidRDefault="00B37707" w:rsidP="00B37707">
      <w:pPr>
        <w:spacing w:after="0" w:line="384" w:lineRule="atLeast"/>
        <w:ind w:left="720"/>
        <w:textAlignment w:val="baseline"/>
        <w:rPr>
          <w:rFonts w:ascii="Verdana" w:eastAsia="Times New Roman" w:hAnsi="Verdana" w:cs="Times New Roman"/>
          <w:color w:val="000000"/>
          <w:lang w:eastAsia="hr-HR"/>
        </w:rPr>
      </w:pPr>
      <w:r w:rsidRPr="00B37707">
        <w:rPr>
          <w:rFonts w:ascii="Verdana" w:eastAsia="Times New Roman" w:hAnsi="Verdana" w:cs="Times New Roman"/>
          <w:noProof/>
          <w:color w:val="000000"/>
          <w:lang w:eastAsia="hr-HR"/>
        </w:rPr>
        <w:drawing>
          <wp:inline distT="0" distB="0" distL="0" distR="0" wp14:anchorId="0CD3ABEE" wp14:editId="17CAA0C7">
            <wp:extent cx="5731510" cy="3254375"/>
            <wp:effectExtent l="0" t="0" r="2540" b="3175"/>
            <wp:docPr id="3" name="Picture 3" descr="LAIVEG_ITCZ_Afr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LAIVEG_ITCZ_Africa"/>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731510" cy="3254375"/>
                    </a:xfrm>
                    <a:prstGeom prst="rect">
                      <a:avLst/>
                    </a:prstGeom>
                    <a:noFill/>
                    <a:ln>
                      <a:noFill/>
                    </a:ln>
                  </pic:spPr>
                </pic:pic>
              </a:graphicData>
            </a:graphic>
          </wp:inline>
        </w:drawing>
      </w:r>
    </w:p>
    <w:p w14:paraId="03D5A957" w14:textId="77777777" w:rsidR="00B37707" w:rsidRPr="00B37707" w:rsidRDefault="00B37707" w:rsidP="00B37707">
      <w:pPr>
        <w:spacing w:after="0" w:line="240" w:lineRule="auto"/>
        <w:ind w:left="720"/>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 and (**): Images on the left are taken from LSA SAF Biophysical Products FVC, LAI, FAPAR. F. Camacho, J.García-Haro , A. Verger, J. Meliá: Workshop on product availability for users in Africa, EUMETSAT, 27-28 August 2009. The images on the right have been adapted from </w:t>
      </w:r>
      <w:hyperlink r:id="rId124" w:tgtFrame="_blank" w:history="1">
        <w:r w:rsidRPr="00B37707">
          <w:rPr>
            <w:rFonts w:ascii="Verdana" w:eastAsia="Times New Roman" w:hAnsi="Verdana" w:cs="Times New Roman"/>
            <w:color w:val="0000FF"/>
            <w:sz w:val="18"/>
            <w:szCs w:val="18"/>
            <w:u w:val="single"/>
            <w:bdr w:val="none" w:sz="0" w:space="0" w:color="auto" w:frame="1"/>
            <w:lang w:eastAsia="hr-HR"/>
          </w:rPr>
          <w:t>http://en.wikipedia.org/wiki/File:ITCZ_january-july.png </w:t>
        </w:r>
      </w:hyperlink>
      <w:r w:rsidRPr="00B37707">
        <w:rPr>
          <w:rFonts w:ascii="Verdana" w:eastAsia="Times New Roman" w:hAnsi="Verdana" w:cs="Times New Roman"/>
          <w:color w:val="000000"/>
          <w:sz w:val="18"/>
          <w:szCs w:val="18"/>
          <w:lang w:eastAsia="hr-HR"/>
        </w:rPr>
        <w:t>, accessed in 2010</w:t>
      </w:r>
    </w:p>
    <w:p w14:paraId="36CE24EE" w14:textId="77777777" w:rsidR="00B37707" w:rsidRPr="00B37707" w:rsidRDefault="00B37707" w:rsidP="00B37707">
      <w:pPr>
        <w:numPr>
          <w:ilvl w:val="1"/>
          <w:numId w:val="40"/>
        </w:numPr>
        <w:spacing w:after="0" w:line="384" w:lineRule="atLeast"/>
        <w:textAlignment w:val="baseline"/>
        <w:rPr>
          <w:rFonts w:ascii="Verdana" w:eastAsia="Times New Roman" w:hAnsi="Verdana" w:cs="Times New Roman"/>
          <w:color w:val="000000"/>
          <w:lang w:eastAsia="hr-HR"/>
        </w:rPr>
      </w:pPr>
      <w:r w:rsidRPr="00B37707">
        <w:rPr>
          <w:rFonts w:ascii="Verdana" w:eastAsia="Times New Roman" w:hAnsi="Verdana" w:cs="Times New Roman"/>
          <w:color w:val="000000"/>
          <w:lang w:eastAsia="hr-HR"/>
        </w:rPr>
        <w:t>Temporal Continuity - In contrast to polar-orbiter derived products, LSA SAF vegetation products provide continuously-updated information about the vegetation, enabling to:</w:t>
      </w:r>
    </w:p>
    <w:p w14:paraId="1D6B8C64" w14:textId="77777777" w:rsidR="00B37707" w:rsidRPr="00B37707" w:rsidRDefault="00B37707" w:rsidP="00B37707">
      <w:pPr>
        <w:numPr>
          <w:ilvl w:val="1"/>
          <w:numId w:val="40"/>
        </w:numPr>
        <w:spacing w:after="0" w:line="384" w:lineRule="atLeast"/>
        <w:textAlignment w:val="baseline"/>
        <w:rPr>
          <w:rFonts w:ascii="Verdana" w:eastAsia="Times New Roman" w:hAnsi="Verdana" w:cs="Times New Roman"/>
          <w:color w:val="000000"/>
          <w:lang w:eastAsia="hr-HR"/>
        </w:rPr>
      </w:pPr>
      <w:r w:rsidRPr="00B37707">
        <w:rPr>
          <w:rFonts w:ascii="Verdana" w:eastAsia="Times New Roman" w:hAnsi="Verdana" w:cs="Times New Roman"/>
          <w:color w:val="000000"/>
          <w:lang w:eastAsia="hr-HR"/>
        </w:rPr>
        <w:t>better monitor the vegetation dynamics;</w:t>
      </w:r>
    </w:p>
    <w:p w14:paraId="41F58835" w14:textId="77777777" w:rsidR="00B37707" w:rsidRPr="00B37707" w:rsidRDefault="00B37707" w:rsidP="00B37707">
      <w:pPr>
        <w:numPr>
          <w:ilvl w:val="1"/>
          <w:numId w:val="40"/>
        </w:numPr>
        <w:spacing w:after="0" w:line="384" w:lineRule="atLeast"/>
        <w:textAlignment w:val="baseline"/>
        <w:rPr>
          <w:rFonts w:ascii="Verdana" w:eastAsia="Times New Roman" w:hAnsi="Verdana" w:cs="Times New Roman"/>
          <w:color w:val="000000"/>
          <w:lang w:eastAsia="hr-HR"/>
        </w:rPr>
      </w:pPr>
      <w:r w:rsidRPr="00B37707">
        <w:rPr>
          <w:rFonts w:ascii="Verdana" w:eastAsia="Times New Roman" w:hAnsi="Verdana" w:cs="Times New Roman"/>
          <w:color w:val="000000"/>
          <w:lang w:eastAsia="hr-HR"/>
        </w:rPr>
        <w:t>For some regions with persistent cloud coverage as in western and Central Africa, polar orbiter estimates are missing for long periods, particularly during the growing season, limiting the ability to capture underlying modes of seasonality.</w:t>
      </w:r>
    </w:p>
    <w:p w14:paraId="037735B8" w14:textId="77777777" w:rsidR="00B37707" w:rsidRPr="00B37707" w:rsidRDefault="00B37707" w:rsidP="00B37707">
      <w:pPr>
        <w:spacing w:after="0" w:line="384" w:lineRule="atLeast"/>
        <w:ind w:left="720"/>
        <w:textAlignment w:val="baseline"/>
        <w:rPr>
          <w:rFonts w:ascii="Verdana" w:eastAsia="Times New Roman" w:hAnsi="Verdana" w:cs="Times New Roman"/>
          <w:color w:val="000000"/>
          <w:lang w:eastAsia="hr-HR"/>
        </w:rPr>
      </w:pPr>
      <w:r w:rsidRPr="00B37707">
        <w:rPr>
          <w:rFonts w:ascii="Verdana" w:eastAsia="Times New Roman" w:hAnsi="Verdana" w:cs="Times New Roman"/>
          <w:color w:val="000000"/>
          <w:lang w:eastAsia="hr-HR"/>
        </w:rPr>
        <w:t>Next figure (source: </w:t>
      </w:r>
      <w:hyperlink r:id="rId125" w:tgtFrame="_blank" w:history="1">
        <w:r w:rsidRPr="00B37707">
          <w:rPr>
            <w:rFonts w:ascii="Verdana" w:eastAsia="Times New Roman" w:hAnsi="Verdana" w:cs="Times New Roman"/>
            <w:color w:val="0000FF"/>
            <w:u w:val="single"/>
            <w:bdr w:val="none" w:sz="0" w:space="0" w:color="auto" w:frame="1"/>
            <w:lang w:eastAsia="hr-HR"/>
          </w:rPr>
          <w:t>LSA SAF VEGA Validation Report </w:t>
        </w:r>
      </w:hyperlink>
      <w:r w:rsidRPr="00B37707">
        <w:rPr>
          <w:rFonts w:ascii="Verdana" w:eastAsia="Times New Roman" w:hAnsi="Verdana" w:cs="Times New Roman"/>
          <w:color w:val="000000"/>
          <w:lang w:eastAsia="hr-HR"/>
        </w:rPr>
        <w:t>) shows the temporal evolution of LAI over 2006 and 2007 for the Dahra (Senegal), estimated from </w:t>
      </w:r>
      <w:r w:rsidRPr="00B37707">
        <w:rPr>
          <w:rFonts w:ascii="Verdana" w:eastAsia="Times New Roman" w:hAnsi="Verdana" w:cs="Times New Roman"/>
          <w:color w:val="4AA02C"/>
          <w:bdr w:val="none" w:sz="0" w:space="0" w:color="auto" w:frame="1"/>
          <w:lang w:eastAsia="hr-HR"/>
        </w:rPr>
        <w:t>MSG</w:t>
      </w:r>
      <w:r w:rsidRPr="00B37707">
        <w:rPr>
          <w:rFonts w:ascii="Verdana" w:eastAsia="Times New Roman" w:hAnsi="Verdana" w:cs="Times New Roman"/>
          <w:color w:val="000000"/>
          <w:lang w:eastAsia="hr-HR"/>
        </w:rPr>
        <w:t> , </w:t>
      </w:r>
      <w:r w:rsidRPr="00B37707">
        <w:rPr>
          <w:rFonts w:ascii="Verdana" w:eastAsia="Times New Roman" w:hAnsi="Verdana" w:cs="Times New Roman"/>
          <w:i/>
          <w:iCs/>
          <w:color w:val="FF0000"/>
          <w:bdr w:val="none" w:sz="0" w:space="0" w:color="auto" w:frame="1"/>
          <w:lang w:eastAsia="hr-HR"/>
        </w:rPr>
        <w:t>MODIS</w:t>
      </w:r>
      <w:r w:rsidRPr="00B37707">
        <w:rPr>
          <w:rFonts w:ascii="Verdana" w:eastAsia="Times New Roman" w:hAnsi="Verdana" w:cs="Times New Roman"/>
          <w:color w:val="000000"/>
          <w:lang w:eastAsia="hr-HR"/>
        </w:rPr>
        <w:t>, </w:t>
      </w:r>
      <w:r w:rsidRPr="00B37707">
        <w:rPr>
          <w:rFonts w:ascii="Verdana" w:eastAsia="Times New Roman" w:hAnsi="Verdana" w:cs="Times New Roman"/>
          <w:color w:val="E45E9D"/>
          <w:bdr w:val="none" w:sz="0" w:space="0" w:color="auto" w:frame="1"/>
          <w:lang w:eastAsia="hr-HR"/>
        </w:rPr>
        <w:t>MERIS</w:t>
      </w:r>
      <w:r w:rsidRPr="00B37707">
        <w:rPr>
          <w:rFonts w:ascii="Verdana" w:eastAsia="Times New Roman" w:hAnsi="Verdana" w:cs="Times New Roman"/>
          <w:color w:val="000000"/>
          <w:lang w:eastAsia="hr-HR"/>
        </w:rPr>
        <w:t> and </w:t>
      </w:r>
      <w:r w:rsidRPr="00B37707">
        <w:rPr>
          <w:rFonts w:ascii="Verdana" w:eastAsia="Times New Roman" w:hAnsi="Verdana" w:cs="Times New Roman"/>
          <w:color w:val="6698FF"/>
          <w:bdr w:val="none" w:sz="0" w:space="0" w:color="auto" w:frame="1"/>
          <w:lang w:eastAsia="hr-HR"/>
        </w:rPr>
        <w:t>measured in-situ</w:t>
      </w:r>
      <w:r w:rsidRPr="00B37707">
        <w:rPr>
          <w:rFonts w:ascii="Verdana" w:eastAsia="Times New Roman" w:hAnsi="Verdana" w:cs="Times New Roman"/>
          <w:color w:val="000000"/>
          <w:lang w:eastAsia="hr-HR"/>
        </w:rPr>
        <w:t>:</w:t>
      </w:r>
    </w:p>
    <w:p w14:paraId="0F548CDE" w14:textId="0076DB0C" w:rsidR="00B37707" w:rsidRPr="00B37707" w:rsidRDefault="00B37707" w:rsidP="00B37707">
      <w:pPr>
        <w:spacing w:after="0" w:line="384" w:lineRule="atLeast"/>
        <w:ind w:left="720"/>
        <w:textAlignment w:val="baseline"/>
        <w:rPr>
          <w:rFonts w:ascii="Verdana" w:eastAsia="Times New Roman" w:hAnsi="Verdana" w:cs="Times New Roman"/>
          <w:color w:val="000000"/>
          <w:lang w:eastAsia="hr-HR"/>
        </w:rPr>
      </w:pPr>
      <w:r w:rsidRPr="00B37707">
        <w:rPr>
          <w:rFonts w:ascii="Verdana" w:eastAsia="Times New Roman" w:hAnsi="Verdana" w:cs="Times New Roman"/>
          <w:noProof/>
          <w:color w:val="000000"/>
          <w:lang w:eastAsia="hr-HR"/>
        </w:rPr>
        <w:lastRenderedPageBreak/>
        <w:drawing>
          <wp:inline distT="0" distB="0" distL="0" distR="0" wp14:anchorId="2F7776CB" wp14:editId="7EE709FB">
            <wp:extent cx="5731510" cy="2226310"/>
            <wp:effectExtent l="0" t="0" r="254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731510" cy="2226310"/>
                    </a:xfrm>
                    <a:prstGeom prst="rect">
                      <a:avLst/>
                    </a:prstGeom>
                    <a:noFill/>
                    <a:ln>
                      <a:noFill/>
                    </a:ln>
                  </pic:spPr>
                </pic:pic>
              </a:graphicData>
            </a:graphic>
          </wp:inline>
        </w:drawing>
      </w:r>
    </w:p>
    <w:p w14:paraId="39ACDCE4" w14:textId="77777777" w:rsidR="00B37707" w:rsidRPr="00B37707" w:rsidRDefault="00B37707" w:rsidP="00B37707">
      <w:pPr>
        <w:spacing w:after="0" w:line="384" w:lineRule="atLeast"/>
        <w:ind w:left="720"/>
        <w:textAlignment w:val="baseline"/>
        <w:rPr>
          <w:rFonts w:ascii="Verdana" w:eastAsia="Times New Roman" w:hAnsi="Verdana" w:cs="Times New Roman"/>
          <w:color w:val="000000"/>
          <w:lang w:eastAsia="hr-HR"/>
        </w:rPr>
      </w:pPr>
      <w:r w:rsidRPr="00B37707">
        <w:rPr>
          <w:rFonts w:ascii="Verdana" w:eastAsia="Times New Roman" w:hAnsi="Verdana" w:cs="Times New Roman"/>
          <w:color w:val="000000"/>
          <w:lang w:eastAsia="hr-HR"/>
        </w:rPr>
        <w:t>From this figure:</w:t>
      </w:r>
    </w:p>
    <w:p w14:paraId="37A2F22B" w14:textId="77777777" w:rsidR="00B37707" w:rsidRPr="00B37707" w:rsidRDefault="00B37707" w:rsidP="00B37707">
      <w:pPr>
        <w:numPr>
          <w:ilvl w:val="1"/>
          <w:numId w:val="40"/>
        </w:numPr>
        <w:spacing w:after="0" w:line="384" w:lineRule="atLeast"/>
        <w:textAlignment w:val="baseline"/>
        <w:rPr>
          <w:rFonts w:ascii="Verdana" w:eastAsia="Times New Roman" w:hAnsi="Verdana" w:cs="Times New Roman"/>
          <w:color w:val="000000"/>
          <w:lang w:eastAsia="hr-HR"/>
        </w:rPr>
      </w:pPr>
      <w:r w:rsidRPr="00B37707">
        <w:rPr>
          <w:rFonts w:ascii="Verdana" w:eastAsia="Times New Roman" w:hAnsi="Verdana" w:cs="Times New Roman"/>
          <w:color w:val="000000"/>
          <w:lang w:eastAsia="hr-HR"/>
        </w:rPr>
        <w:t>LAI from MSG (LSA SAF) is the product showing less temporal gaps;</w:t>
      </w:r>
    </w:p>
    <w:p w14:paraId="01311F36" w14:textId="77777777" w:rsidR="00B37707" w:rsidRPr="00B37707" w:rsidRDefault="00B37707" w:rsidP="00B37707">
      <w:pPr>
        <w:numPr>
          <w:ilvl w:val="1"/>
          <w:numId w:val="40"/>
        </w:numPr>
        <w:spacing w:after="0" w:line="384" w:lineRule="atLeast"/>
        <w:textAlignment w:val="baseline"/>
        <w:rPr>
          <w:rFonts w:ascii="Verdana" w:eastAsia="Times New Roman" w:hAnsi="Verdana" w:cs="Times New Roman"/>
          <w:color w:val="000000"/>
          <w:lang w:eastAsia="hr-HR"/>
        </w:rPr>
      </w:pPr>
      <w:r w:rsidRPr="00B37707">
        <w:rPr>
          <w:rFonts w:ascii="Verdana" w:eastAsia="Times New Roman" w:hAnsi="Verdana" w:cs="Times New Roman"/>
          <w:color w:val="000000"/>
          <w:lang w:eastAsia="hr-HR"/>
        </w:rPr>
        <w:t>LAI from MSG (LSA SAF) follows the seasonality of the vegetation activity during 2006 and 2007;</w:t>
      </w:r>
    </w:p>
    <w:p w14:paraId="548707F3" w14:textId="77777777" w:rsidR="00B37707" w:rsidRPr="00B37707" w:rsidRDefault="00B37707" w:rsidP="00B37707">
      <w:pPr>
        <w:numPr>
          <w:ilvl w:val="1"/>
          <w:numId w:val="40"/>
        </w:numPr>
        <w:spacing w:after="0" w:line="384" w:lineRule="atLeast"/>
        <w:textAlignment w:val="baseline"/>
        <w:rPr>
          <w:rFonts w:ascii="Verdana" w:eastAsia="Times New Roman" w:hAnsi="Verdana" w:cs="Times New Roman"/>
          <w:color w:val="000000"/>
          <w:lang w:eastAsia="hr-HR"/>
        </w:rPr>
      </w:pPr>
      <w:r w:rsidRPr="00B37707">
        <w:rPr>
          <w:rFonts w:ascii="Verdana" w:eastAsia="Times New Roman" w:hAnsi="Verdana" w:cs="Times New Roman"/>
          <w:i/>
          <w:iCs/>
          <w:color w:val="000000"/>
          <w:bdr w:val="none" w:sz="0" w:space="0" w:color="auto" w:frame="1"/>
          <w:lang w:eastAsia="hr-HR"/>
        </w:rPr>
        <w:t>Robustness against double-seasons false alarms:</w:t>
      </w:r>
    </w:p>
    <w:p w14:paraId="5B48CAFF" w14:textId="77777777" w:rsidR="00B37707" w:rsidRPr="00B37707" w:rsidRDefault="00B37707" w:rsidP="00B37707">
      <w:pPr>
        <w:spacing w:after="0" w:line="384" w:lineRule="atLeast"/>
        <w:ind w:left="720"/>
        <w:textAlignment w:val="baseline"/>
        <w:rPr>
          <w:rFonts w:ascii="Verdana" w:eastAsia="Times New Roman" w:hAnsi="Verdana" w:cs="Times New Roman"/>
          <w:color w:val="000000"/>
          <w:lang w:eastAsia="hr-HR"/>
        </w:rPr>
      </w:pPr>
      <w:r w:rsidRPr="00B37707">
        <w:rPr>
          <w:rFonts w:ascii="Verdana" w:eastAsia="Times New Roman" w:hAnsi="Verdana" w:cs="Times New Roman"/>
          <w:color w:val="000000"/>
          <w:lang w:eastAsia="hr-HR"/>
        </w:rPr>
        <w:t>In some regions a double season may occur (two vegetation peaks per year) and there is no a priory method to distinguish a real double season from a fake second season. Next Figure (please hit the play button bellow) illustrates the occurrence of repeated false alarms of </w:t>
      </w:r>
      <w:r w:rsidRPr="00B37707">
        <w:rPr>
          <w:rFonts w:ascii="Verdana" w:eastAsia="Times New Roman" w:hAnsi="Verdana" w:cs="Times New Roman"/>
          <w:color w:val="F87217"/>
          <w:bdr w:val="none" w:sz="0" w:space="0" w:color="auto" w:frame="1"/>
          <w:lang w:eastAsia="hr-HR"/>
        </w:rPr>
        <w:t>double seasonality </w:t>
      </w:r>
      <w:r w:rsidRPr="00B37707">
        <w:rPr>
          <w:rFonts w:ascii="Verdana" w:eastAsia="Times New Roman" w:hAnsi="Verdana" w:cs="Times New Roman"/>
          <w:color w:val="000000"/>
          <w:lang w:eastAsia="hr-HR"/>
        </w:rPr>
        <w:t>on time series of the FVC product from </w:t>
      </w:r>
      <w:r w:rsidRPr="00B37707">
        <w:rPr>
          <w:rFonts w:ascii="Verdana" w:eastAsia="Times New Roman" w:hAnsi="Verdana" w:cs="Times New Roman"/>
          <w:color w:val="FF0000"/>
          <w:bdr w:val="none" w:sz="0" w:space="0" w:color="auto" w:frame="1"/>
          <w:lang w:eastAsia="hr-HR"/>
        </w:rPr>
        <w:t>VEGETATION (VGT-JRC)</w:t>
      </w:r>
      <w:r w:rsidRPr="00B37707">
        <w:rPr>
          <w:rFonts w:ascii="Verdana" w:eastAsia="Times New Roman" w:hAnsi="Verdana" w:cs="Times New Roman"/>
          <w:color w:val="000000"/>
          <w:lang w:eastAsia="hr-HR"/>
        </w:rPr>
        <w:t>, after a period of frequent cloud occurrence:</w:t>
      </w:r>
    </w:p>
    <w:p w14:paraId="12A07626" w14:textId="77777777" w:rsidR="00B37707" w:rsidRPr="00B37707" w:rsidRDefault="00B37707" w:rsidP="00B37707">
      <w:pPr>
        <w:spacing w:after="0" w:line="384" w:lineRule="atLeast"/>
        <w:ind w:left="720"/>
        <w:textAlignment w:val="baseline"/>
        <w:rPr>
          <w:rFonts w:ascii="Verdana" w:eastAsia="Times New Roman" w:hAnsi="Verdana" w:cs="Times New Roman"/>
          <w:color w:val="000000"/>
          <w:lang w:eastAsia="hr-HR"/>
        </w:rPr>
      </w:pPr>
      <w:r w:rsidRPr="00B37707">
        <w:rPr>
          <w:rFonts w:ascii="Verdana" w:eastAsia="Times New Roman" w:hAnsi="Verdana" w:cs="Times New Roman"/>
          <w:color w:val="000000"/>
          <w:lang w:eastAsia="hr-HR"/>
        </w:rPr>
        <w:t> </w:t>
      </w:r>
    </w:p>
    <w:p w14:paraId="30E15DA8" w14:textId="77777777" w:rsidR="00B37707" w:rsidRPr="00B37707" w:rsidRDefault="00B37707" w:rsidP="00B37707">
      <w:pPr>
        <w:numPr>
          <w:ilvl w:val="1"/>
          <w:numId w:val="40"/>
        </w:numPr>
        <w:spacing w:after="0" w:line="384" w:lineRule="atLeast"/>
        <w:textAlignment w:val="baseline"/>
        <w:rPr>
          <w:rFonts w:ascii="Verdana" w:eastAsia="Times New Roman" w:hAnsi="Verdana" w:cs="Times New Roman"/>
          <w:color w:val="000000"/>
          <w:lang w:eastAsia="hr-HR"/>
        </w:rPr>
      </w:pPr>
      <w:r w:rsidRPr="00B37707">
        <w:rPr>
          <w:rFonts w:ascii="Verdana" w:eastAsia="Times New Roman" w:hAnsi="Verdana" w:cs="Times New Roman"/>
          <w:i/>
          <w:iCs/>
          <w:color w:val="000000"/>
          <w:bdr w:val="none" w:sz="0" w:space="0" w:color="auto" w:frame="1"/>
          <w:lang w:eastAsia="hr-HR"/>
        </w:rPr>
        <w:t>Extracting phenological parameters;</w:t>
      </w:r>
    </w:p>
    <w:p w14:paraId="50D2C54E" w14:textId="77777777" w:rsidR="00B37707" w:rsidRPr="00B37707" w:rsidRDefault="00B37707" w:rsidP="00B37707">
      <w:pPr>
        <w:spacing w:after="0" w:line="384" w:lineRule="atLeast"/>
        <w:ind w:left="720"/>
        <w:textAlignment w:val="baseline"/>
        <w:rPr>
          <w:rFonts w:ascii="Verdana" w:eastAsia="Times New Roman" w:hAnsi="Verdana" w:cs="Times New Roman"/>
          <w:color w:val="000000"/>
          <w:lang w:eastAsia="hr-HR"/>
        </w:rPr>
      </w:pPr>
      <w:r w:rsidRPr="00B37707">
        <w:rPr>
          <w:rFonts w:ascii="Verdana" w:eastAsia="Times New Roman" w:hAnsi="Verdana" w:cs="Times New Roman"/>
          <w:color w:val="000000"/>
          <w:lang w:eastAsia="hr-HR"/>
        </w:rPr>
        <w:t>One important feature of the LSA SAF vegetation products is the ability to generate spatially coherent images of phenological parameters, such as:</w:t>
      </w:r>
    </w:p>
    <w:p w14:paraId="40E821EB" w14:textId="77777777" w:rsidR="00B37707" w:rsidRPr="00B37707" w:rsidRDefault="00B37707" w:rsidP="00B37707">
      <w:pPr>
        <w:numPr>
          <w:ilvl w:val="1"/>
          <w:numId w:val="40"/>
        </w:numPr>
        <w:spacing w:after="0" w:line="384" w:lineRule="atLeast"/>
        <w:textAlignment w:val="baseline"/>
        <w:rPr>
          <w:rFonts w:ascii="Verdana" w:eastAsia="Times New Roman" w:hAnsi="Verdana" w:cs="Times New Roman"/>
          <w:color w:val="000000"/>
          <w:lang w:eastAsia="hr-HR"/>
        </w:rPr>
      </w:pPr>
      <w:r w:rsidRPr="00B37707">
        <w:rPr>
          <w:rFonts w:ascii="Verdana" w:eastAsia="Times New Roman" w:hAnsi="Verdana" w:cs="Times New Roman"/>
          <w:color w:val="000000"/>
          <w:lang w:eastAsia="hr-HR"/>
        </w:rPr>
        <w:t>the amplitude;</w:t>
      </w:r>
    </w:p>
    <w:p w14:paraId="246A1362" w14:textId="77777777" w:rsidR="00B37707" w:rsidRPr="00B37707" w:rsidRDefault="00B37707" w:rsidP="00B37707">
      <w:pPr>
        <w:numPr>
          <w:ilvl w:val="1"/>
          <w:numId w:val="40"/>
        </w:numPr>
        <w:spacing w:after="0" w:line="384" w:lineRule="atLeast"/>
        <w:textAlignment w:val="baseline"/>
        <w:rPr>
          <w:rFonts w:ascii="Verdana" w:eastAsia="Times New Roman" w:hAnsi="Verdana" w:cs="Times New Roman"/>
          <w:color w:val="000000"/>
          <w:lang w:eastAsia="hr-HR"/>
        </w:rPr>
      </w:pPr>
      <w:r w:rsidRPr="00B37707">
        <w:rPr>
          <w:rFonts w:ascii="Verdana" w:eastAsia="Times New Roman" w:hAnsi="Verdana" w:cs="Times New Roman"/>
          <w:color w:val="000000"/>
          <w:lang w:eastAsia="hr-HR"/>
        </w:rPr>
        <w:t>the maximum and minimum values;</w:t>
      </w:r>
    </w:p>
    <w:p w14:paraId="1476565E" w14:textId="77777777" w:rsidR="00B37707" w:rsidRPr="00B37707" w:rsidRDefault="00B37707" w:rsidP="00B37707">
      <w:pPr>
        <w:numPr>
          <w:ilvl w:val="1"/>
          <w:numId w:val="40"/>
        </w:numPr>
        <w:spacing w:after="0" w:line="384" w:lineRule="atLeast"/>
        <w:textAlignment w:val="baseline"/>
        <w:rPr>
          <w:rFonts w:ascii="Verdana" w:eastAsia="Times New Roman" w:hAnsi="Verdana" w:cs="Times New Roman"/>
          <w:color w:val="000000"/>
          <w:lang w:eastAsia="hr-HR"/>
        </w:rPr>
      </w:pPr>
      <w:r w:rsidRPr="00B37707">
        <w:rPr>
          <w:rFonts w:ascii="Verdana" w:eastAsia="Times New Roman" w:hAnsi="Verdana" w:cs="Times New Roman"/>
          <w:color w:val="000000"/>
          <w:lang w:eastAsia="hr-HR"/>
        </w:rPr>
        <w:t>the timing of phenological stages (onset of greenness, maximum development, senescence);</w:t>
      </w:r>
    </w:p>
    <w:p w14:paraId="1ADC1DBB" w14:textId="77777777" w:rsidR="00B37707" w:rsidRPr="00B37707" w:rsidRDefault="00B37707" w:rsidP="00B37707">
      <w:pPr>
        <w:numPr>
          <w:ilvl w:val="1"/>
          <w:numId w:val="40"/>
        </w:numPr>
        <w:spacing w:after="0" w:line="384" w:lineRule="atLeast"/>
        <w:textAlignment w:val="baseline"/>
        <w:rPr>
          <w:rFonts w:ascii="Verdana" w:eastAsia="Times New Roman" w:hAnsi="Verdana" w:cs="Times New Roman"/>
          <w:color w:val="000000"/>
          <w:lang w:eastAsia="hr-HR"/>
        </w:rPr>
      </w:pPr>
      <w:r w:rsidRPr="00B37707">
        <w:rPr>
          <w:rFonts w:ascii="Verdana" w:eastAsia="Times New Roman" w:hAnsi="Verdana" w:cs="Times New Roman"/>
          <w:color w:val="000000"/>
          <w:lang w:eastAsia="hr-HR"/>
        </w:rPr>
        <w:t>the growing season length.</w:t>
      </w:r>
    </w:p>
    <w:p w14:paraId="096D50A6" w14:textId="77777777" w:rsidR="00B37707" w:rsidRPr="00B37707" w:rsidRDefault="00B37707" w:rsidP="00B37707">
      <w:pPr>
        <w:spacing w:after="0" w:line="384" w:lineRule="atLeast"/>
        <w:ind w:left="720"/>
        <w:textAlignment w:val="baseline"/>
        <w:rPr>
          <w:rFonts w:ascii="Verdana" w:eastAsia="Times New Roman" w:hAnsi="Verdana" w:cs="Times New Roman"/>
          <w:color w:val="000000"/>
          <w:lang w:eastAsia="hr-HR"/>
        </w:rPr>
      </w:pPr>
      <w:r w:rsidRPr="00B37707">
        <w:rPr>
          <w:rFonts w:ascii="Verdana" w:eastAsia="Times New Roman" w:hAnsi="Verdana" w:cs="Times New Roman"/>
          <w:color w:val="000000"/>
          <w:lang w:eastAsia="hr-HR"/>
        </w:rPr>
        <w:t>In particular, the date of the start of growing season (</w:t>
      </w:r>
      <w:r w:rsidRPr="00B37707">
        <w:rPr>
          <w:rFonts w:ascii="Verdana" w:eastAsia="Times New Roman" w:hAnsi="Verdana" w:cs="Times New Roman"/>
          <w:i/>
          <w:iCs/>
          <w:color w:val="000000"/>
          <w:bdr w:val="none" w:sz="0" w:space="0" w:color="auto" w:frame="1"/>
          <w:lang w:eastAsia="hr-HR"/>
        </w:rPr>
        <w:t>SOS</w:t>
      </w:r>
      <w:r w:rsidRPr="00B37707">
        <w:rPr>
          <w:rFonts w:ascii="Verdana" w:eastAsia="Times New Roman" w:hAnsi="Verdana" w:cs="Times New Roman"/>
          <w:color w:val="000000"/>
          <w:lang w:eastAsia="hr-HR"/>
        </w:rPr>
        <w:t>) is a critical parameter f or food security monitoring. For deciduous plants the </w:t>
      </w:r>
      <w:r w:rsidRPr="00B37707">
        <w:rPr>
          <w:rFonts w:ascii="Verdana" w:eastAsia="Times New Roman" w:hAnsi="Verdana" w:cs="Times New Roman"/>
          <w:i/>
          <w:iCs/>
          <w:color w:val="000000"/>
          <w:bdr w:val="none" w:sz="0" w:space="0" w:color="auto" w:frame="1"/>
          <w:lang w:eastAsia="hr-HR"/>
        </w:rPr>
        <w:t>SOS</w:t>
      </w:r>
      <w:r w:rsidRPr="00B37707">
        <w:rPr>
          <w:rFonts w:ascii="Verdana" w:eastAsia="Times New Roman" w:hAnsi="Verdana" w:cs="Times New Roman"/>
          <w:color w:val="000000"/>
          <w:lang w:eastAsia="hr-HR"/>
        </w:rPr>
        <w:t> is the time when new leaves start their development. Determining the </w:t>
      </w:r>
      <w:r w:rsidRPr="00B37707">
        <w:rPr>
          <w:rFonts w:ascii="Verdana" w:eastAsia="Times New Roman" w:hAnsi="Verdana" w:cs="Times New Roman"/>
          <w:i/>
          <w:iCs/>
          <w:color w:val="000000"/>
          <w:bdr w:val="none" w:sz="0" w:space="0" w:color="auto" w:frame="1"/>
          <w:lang w:eastAsia="hr-HR"/>
        </w:rPr>
        <w:t>SOS</w:t>
      </w:r>
      <w:r w:rsidRPr="00B37707">
        <w:rPr>
          <w:rFonts w:ascii="Verdana" w:eastAsia="Times New Roman" w:hAnsi="Verdana" w:cs="Times New Roman"/>
          <w:color w:val="000000"/>
          <w:lang w:eastAsia="hr-HR"/>
        </w:rPr>
        <w:t> accurately using satellite remote sensing is essential to:</w:t>
      </w:r>
    </w:p>
    <w:p w14:paraId="41BBAF3F" w14:textId="77777777" w:rsidR="00B37707" w:rsidRPr="00B37707" w:rsidRDefault="00B37707" w:rsidP="00B37707">
      <w:pPr>
        <w:numPr>
          <w:ilvl w:val="1"/>
          <w:numId w:val="40"/>
        </w:numPr>
        <w:spacing w:after="0" w:line="384" w:lineRule="atLeast"/>
        <w:textAlignment w:val="baseline"/>
        <w:rPr>
          <w:rFonts w:ascii="Verdana" w:eastAsia="Times New Roman" w:hAnsi="Verdana" w:cs="Times New Roman"/>
          <w:color w:val="000000"/>
          <w:lang w:eastAsia="hr-HR"/>
        </w:rPr>
      </w:pPr>
      <w:r w:rsidRPr="00B37707">
        <w:rPr>
          <w:rFonts w:ascii="Verdana" w:eastAsia="Times New Roman" w:hAnsi="Verdana" w:cs="Times New Roman"/>
          <w:color w:val="000000"/>
          <w:lang w:eastAsia="hr-HR"/>
        </w:rPr>
        <w:t>determining the length of the growing period;</w:t>
      </w:r>
    </w:p>
    <w:p w14:paraId="583ECD8A" w14:textId="77777777" w:rsidR="00B37707" w:rsidRPr="00B37707" w:rsidRDefault="00B37707" w:rsidP="00B37707">
      <w:pPr>
        <w:numPr>
          <w:ilvl w:val="1"/>
          <w:numId w:val="40"/>
        </w:numPr>
        <w:spacing w:after="0" w:line="384" w:lineRule="atLeast"/>
        <w:textAlignment w:val="baseline"/>
        <w:rPr>
          <w:rFonts w:ascii="Verdana" w:eastAsia="Times New Roman" w:hAnsi="Verdana" w:cs="Times New Roman"/>
          <w:color w:val="000000"/>
          <w:lang w:eastAsia="hr-HR"/>
        </w:rPr>
      </w:pPr>
      <w:r w:rsidRPr="00B37707">
        <w:rPr>
          <w:rFonts w:ascii="Verdana" w:eastAsia="Times New Roman" w:hAnsi="Verdana" w:cs="Times New Roman"/>
          <w:color w:val="000000"/>
          <w:lang w:eastAsia="hr-HR"/>
        </w:rPr>
        <w:t>an early assessment of the crop production.</w:t>
      </w:r>
    </w:p>
    <w:p w14:paraId="7C60162C" w14:textId="77777777" w:rsidR="00B37707" w:rsidRPr="00B37707" w:rsidRDefault="00B37707" w:rsidP="00B37707">
      <w:pPr>
        <w:spacing w:after="0" w:line="384" w:lineRule="atLeast"/>
        <w:ind w:left="720"/>
        <w:textAlignment w:val="baseline"/>
        <w:rPr>
          <w:rFonts w:ascii="Verdana" w:eastAsia="Times New Roman" w:hAnsi="Verdana" w:cs="Times New Roman"/>
          <w:color w:val="000000"/>
          <w:lang w:eastAsia="hr-HR"/>
        </w:rPr>
      </w:pPr>
      <w:r w:rsidRPr="00B37707">
        <w:rPr>
          <w:rFonts w:ascii="Verdana" w:eastAsia="Times New Roman" w:hAnsi="Verdana" w:cs="Times New Roman"/>
          <w:color w:val="000000"/>
          <w:lang w:eastAsia="hr-HR"/>
        </w:rPr>
        <w:lastRenderedPageBreak/>
        <w:t>The overall pattern through the year observed here appears to be in agreement with the climatic patterns in this region.</w:t>
      </w:r>
      <w:r w:rsidRPr="00B37707">
        <w:rPr>
          <w:rFonts w:ascii="Verdana" w:eastAsia="Times New Roman" w:hAnsi="Verdana" w:cs="Times New Roman"/>
          <w:color w:val="000000"/>
          <w:lang w:eastAsia="hr-HR"/>
        </w:rPr>
        <w:br/>
        <w:t>Similar outcomes for SOS based on NOAA rainfall estimate were obtained during year 2007 in this same region (Brown and de Beurs, 2008).</w:t>
      </w:r>
    </w:p>
    <w:p w14:paraId="0D3F9D88" w14:textId="77777777" w:rsidR="00B37707" w:rsidRPr="00B37707" w:rsidRDefault="00B37707" w:rsidP="00B37707">
      <w:pPr>
        <w:shd w:val="clear" w:color="auto" w:fill="EEEEEE"/>
        <w:spacing w:after="150" w:line="210" w:lineRule="atLeast"/>
        <w:ind w:left="720"/>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Exercise: Now that you have seen some of the advantages of geostationary derived products while compared to polar-orbiters, you should be able to correctly distribute the sentences on the left (Advantages/Drawbacks) into the appropriate column (LSA SAF (Geostationary derived) Products or Polar Orbiter derived Products) in the following table:</w:t>
      </w:r>
    </w:p>
    <w:p w14:paraId="5C8B3482" w14:textId="77777777" w:rsidR="00B37707" w:rsidRPr="00B37707" w:rsidRDefault="00ED214A" w:rsidP="00B37707">
      <w:pPr>
        <w:spacing w:after="0" w:line="240" w:lineRule="auto"/>
        <w:jc w:val="right"/>
        <w:textAlignment w:val="baseline"/>
        <w:rPr>
          <w:rFonts w:ascii="Verdana" w:eastAsia="Times New Roman" w:hAnsi="Verdana" w:cs="Times New Roman"/>
          <w:color w:val="000000"/>
          <w:sz w:val="15"/>
          <w:szCs w:val="15"/>
          <w:lang w:eastAsia="hr-HR"/>
        </w:rPr>
      </w:pPr>
      <w:hyperlink r:id="rId127" w:anchor="header" w:history="1">
        <w:r w:rsidR="00B37707" w:rsidRPr="00B37707">
          <w:rPr>
            <w:rFonts w:ascii="Verdana" w:eastAsia="Times New Roman" w:hAnsi="Verdana" w:cs="Times New Roman"/>
            <w:color w:val="0000FF"/>
            <w:sz w:val="15"/>
            <w:szCs w:val="15"/>
            <w:u w:val="single"/>
            <w:bdr w:val="none" w:sz="0" w:space="0" w:color="auto" w:frame="1"/>
            <w:lang w:eastAsia="hr-HR"/>
          </w:rPr>
          <w:t>Top of page</w:t>
        </w:r>
      </w:hyperlink>
    </w:p>
    <w:p w14:paraId="636A51B7" w14:textId="77777777" w:rsidR="00B37707" w:rsidRPr="00B37707" w:rsidRDefault="00B37707" w:rsidP="00B37707">
      <w:pPr>
        <w:spacing w:after="0" w:line="240" w:lineRule="auto"/>
        <w:textAlignment w:val="baseline"/>
        <w:outlineLvl w:val="1"/>
        <w:rPr>
          <w:rFonts w:ascii="Verdana" w:eastAsia="Times New Roman" w:hAnsi="Verdana" w:cs="Times New Roman"/>
          <w:b/>
          <w:bCs/>
          <w:color w:val="000000"/>
          <w:sz w:val="24"/>
          <w:szCs w:val="24"/>
          <w:lang w:eastAsia="hr-HR"/>
        </w:rPr>
      </w:pPr>
      <w:r w:rsidRPr="00B37707">
        <w:rPr>
          <w:rFonts w:ascii="Verdana" w:eastAsia="Times New Roman" w:hAnsi="Verdana" w:cs="Times New Roman"/>
          <w:b/>
          <w:bCs/>
          <w:color w:val="000000"/>
          <w:sz w:val="24"/>
          <w:szCs w:val="24"/>
          <w:lang w:eastAsia="hr-HR"/>
        </w:rPr>
        <w:t>5.9 - Further Applications of LSA SAF Vegetation Products</w:t>
      </w:r>
    </w:p>
    <w:p w14:paraId="00CDC84E"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In this section we will show how vegetation products can be used for a wide range of land biosphere applications that are directly related to vegetation properties and health.</w:t>
      </w:r>
    </w:p>
    <w:p w14:paraId="7189FE3F" w14:textId="77777777" w:rsidR="00B37707" w:rsidRPr="00B37707" w:rsidRDefault="00ED214A" w:rsidP="00B37707">
      <w:pPr>
        <w:spacing w:after="0" w:line="240" w:lineRule="auto"/>
        <w:jc w:val="right"/>
        <w:textAlignment w:val="baseline"/>
        <w:rPr>
          <w:rFonts w:ascii="Verdana" w:eastAsia="Times New Roman" w:hAnsi="Verdana" w:cs="Times New Roman"/>
          <w:color w:val="000000"/>
          <w:sz w:val="15"/>
          <w:szCs w:val="15"/>
          <w:lang w:eastAsia="hr-HR"/>
        </w:rPr>
      </w:pPr>
      <w:hyperlink r:id="rId128" w:anchor="header" w:history="1">
        <w:r w:rsidR="00B37707" w:rsidRPr="00B37707">
          <w:rPr>
            <w:rFonts w:ascii="Verdana" w:eastAsia="Times New Roman" w:hAnsi="Verdana" w:cs="Times New Roman"/>
            <w:color w:val="0000FF"/>
            <w:sz w:val="15"/>
            <w:szCs w:val="15"/>
            <w:u w:val="single"/>
            <w:bdr w:val="none" w:sz="0" w:space="0" w:color="auto" w:frame="1"/>
            <w:lang w:eastAsia="hr-HR"/>
          </w:rPr>
          <w:t>Top of page</w:t>
        </w:r>
      </w:hyperlink>
    </w:p>
    <w:p w14:paraId="55EBB3A4" w14:textId="77777777" w:rsidR="00B37707" w:rsidRPr="00B37707" w:rsidRDefault="00B37707" w:rsidP="00B37707">
      <w:pPr>
        <w:spacing w:after="0" w:line="240" w:lineRule="auto"/>
        <w:textAlignment w:val="baseline"/>
        <w:outlineLvl w:val="2"/>
        <w:rPr>
          <w:rFonts w:ascii="Verdana" w:eastAsia="Times New Roman" w:hAnsi="Verdana" w:cs="Times New Roman"/>
          <w:b/>
          <w:bCs/>
          <w:color w:val="000000"/>
          <w:sz w:val="21"/>
          <w:szCs w:val="21"/>
          <w:lang w:eastAsia="hr-HR"/>
        </w:rPr>
      </w:pPr>
      <w:r w:rsidRPr="00B37707">
        <w:rPr>
          <w:rFonts w:ascii="Verdana" w:eastAsia="Times New Roman" w:hAnsi="Verdana" w:cs="Times New Roman"/>
          <w:b/>
          <w:bCs/>
          <w:color w:val="000000"/>
          <w:sz w:val="21"/>
          <w:szCs w:val="21"/>
          <w:lang w:eastAsia="hr-HR"/>
        </w:rPr>
        <w:t>5.9.1 - Estimation of Vegetation productivity</w:t>
      </w:r>
    </w:p>
    <w:p w14:paraId="4E579097"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i/>
          <w:iCs/>
          <w:color w:val="000000"/>
          <w:sz w:val="18"/>
          <w:szCs w:val="18"/>
          <w:bdr w:val="none" w:sz="0" w:space="0" w:color="auto" w:frame="1"/>
          <w:lang w:eastAsia="hr-HR"/>
        </w:rPr>
        <w:t>Vegetation productivity along the Kalahari transect:</w:t>
      </w:r>
    </w:p>
    <w:p w14:paraId="1052CDEB"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The Kalahari Transect (KT), is one of the </w:t>
      </w:r>
      <w:hyperlink r:id="rId129" w:tgtFrame="_blank" w:history="1">
        <w:r w:rsidRPr="00B37707">
          <w:rPr>
            <w:rFonts w:ascii="Verdana" w:eastAsia="Times New Roman" w:hAnsi="Verdana" w:cs="Times New Roman"/>
            <w:color w:val="0000FF"/>
            <w:sz w:val="18"/>
            <w:szCs w:val="18"/>
            <w:u w:val="single"/>
            <w:bdr w:val="none" w:sz="0" w:space="0" w:color="auto" w:frame="1"/>
            <w:lang w:eastAsia="hr-HR"/>
          </w:rPr>
          <w:t>International Geosphere-Biosphere Programme (IGBP) </w:t>
        </w:r>
      </w:hyperlink>
      <w:r w:rsidRPr="00B37707">
        <w:rPr>
          <w:rFonts w:ascii="Verdana" w:eastAsia="Times New Roman" w:hAnsi="Verdana" w:cs="Times New Roman"/>
          <w:color w:val="000000"/>
          <w:sz w:val="18"/>
          <w:szCs w:val="18"/>
          <w:lang w:eastAsia="hr-HR"/>
        </w:rPr>
        <w:t>(accessed in 2010) proposed Transects.</w:t>
      </w:r>
      <w:r w:rsidRPr="00B37707">
        <w:rPr>
          <w:rFonts w:ascii="Verdana" w:eastAsia="Times New Roman" w:hAnsi="Verdana" w:cs="Times New Roman"/>
          <w:color w:val="000000"/>
          <w:sz w:val="18"/>
          <w:szCs w:val="18"/>
          <w:lang w:eastAsia="hr-HR"/>
        </w:rPr>
        <w:br/>
        <w:t>It spans a strong climatic gradient in southern Africa, from the arid south to the humid north, while remaining on a single broad soil type, the deep sands of the Kalahari basin.The vegetation ranges over the length of the transect from shrubland through savannas and woodlands to closed evergreen tropical forest, with land uses ranging from migratory wildlife systems, through pastoralism, subsistence cropping to forestry. (Information from: </w:t>
      </w:r>
      <w:hyperlink r:id="rId130" w:tgtFrame="_blank" w:history="1">
        <w:r w:rsidRPr="00B37707">
          <w:rPr>
            <w:rFonts w:ascii="Verdana" w:eastAsia="Times New Roman" w:hAnsi="Verdana" w:cs="Times New Roman"/>
            <w:color w:val="0000FF"/>
            <w:sz w:val="18"/>
            <w:szCs w:val="18"/>
            <w:u w:val="single"/>
            <w:bdr w:val="none" w:sz="0" w:space="0" w:color="auto" w:frame="1"/>
            <w:lang w:eastAsia="hr-HR"/>
          </w:rPr>
          <w:t>http://medias.obs-mip.fr/www/Reseau/Lettre/10/en/Dossiers/pa2021/pa2021.htm</w:t>
        </w:r>
      </w:hyperlink>
      <w:r w:rsidRPr="00B37707">
        <w:rPr>
          <w:rFonts w:ascii="Verdana" w:eastAsia="Times New Roman" w:hAnsi="Verdana" w:cs="Times New Roman"/>
          <w:color w:val="000000"/>
          <w:sz w:val="18"/>
          <w:szCs w:val="18"/>
          <w:lang w:eastAsia="hr-HR"/>
        </w:rPr>
        <w:t>, accessed in 2010).</w:t>
      </w:r>
    </w:p>
    <w:p w14:paraId="53B27AC6"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 </w:t>
      </w:r>
    </w:p>
    <w:p w14:paraId="011CE5EF"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The aim to define this transect was to:</w:t>
      </w:r>
    </w:p>
    <w:p w14:paraId="4CADB9CC" w14:textId="77777777" w:rsidR="00B37707" w:rsidRPr="00B37707" w:rsidRDefault="00B37707" w:rsidP="00B37707">
      <w:pPr>
        <w:numPr>
          <w:ilvl w:val="0"/>
          <w:numId w:val="41"/>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integrate ongoing and future biophysical and relevant socio-economic work in the Kalahari eco-region;</w:t>
      </w:r>
    </w:p>
    <w:p w14:paraId="3FBD94E3" w14:textId="77777777" w:rsidR="00B37707" w:rsidRPr="00B37707" w:rsidRDefault="00B37707" w:rsidP="00B37707">
      <w:pPr>
        <w:numPr>
          <w:ilvl w:val="0"/>
          <w:numId w:val="41"/>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to enhance understanding of the entire system within the context of human and climatically induced environmental change.</w:t>
      </w:r>
    </w:p>
    <w:p w14:paraId="67059C3C" w14:textId="77777777" w:rsidR="00B37707" w:rsidRPr="00B37707" w:rsidRDefault="00B37707" w:rsidP="00B37707">
      <w:pPr>
        <w:spacing w:after="0" w:line="240" w:lineRule="auto"/>
        <w:textAlignment w:val="baseline"/>
        <w:rPr>
          <w:rFonts w:ascii="Verdana" w:eastAsia="Times New Roman" w:hAnsi="Verdana" w:cs="Times New Roman"/>
          <w:color w:val="000000"/>
          <w:sz w:val="15"/>
          <w:szCs w:val="15"/>
          <w:lang w:eastAsia="hr-HR"/>
        </w:rPr>
      </w:pPr>
      <w:r w:rsidRPr="00B37707">
        <w:rPr>
          <w:rFonts w:ascii="Verdana" w:eastAsia="Times New Roman" w:hAnsi="Verdana" w:cs="Times New Roman"/>
          <w:color w:val="000000"/>
          <w:sz w:val="15"/>
          <w:szCs w:val="15"/>
          <w:lang w:eastAsia="hr-HR"/>
        </w:rPr>
        <w:t>(Information from: </w:t>
      </w:r>
      <w:hyperlink r:id="rId131" w:tgtFrame="_blank" w:history="1">
        <w:r w:rsidRPr="00B37707">
          <w:rPr>
            <w:rFonts w:ascii="Verdana" w:eastAsia="Times New Roman" w:hAnsi="Verdana" w:cs="Times New Roman"/>
            <w:color w:val="0000FF"/>
            <w:sz w:val="15"/>
            <w:szCs w:val="15"/>
            <w:u w:val="single"/>
            <w:bdr w:val="none" w:sz="0" w:space="0" w:color="auto" w:frame="1"/>
            <w:lang w:eastAsia="hr-HR"/>
          </w:rPr>
          <w:t>http:///www.ihdp.uni-bonn.de/html/publications/proceedings/nationalcasestudies.htm </w:t>
        </w:r>
      </w:hyperlink>
      <w:r w:rsidRPr="00B37707">
        <w:rPr>
          <w:rFonts w:ascii="Verdana" w:eastAsia="Times New Roman" w:hAnsi="Verdana" w:cs="Times New Roman"/>
          <w:color w:val="000000"/>
          <w:sz w:val="15"/>
          <w:szCs w:val="15"/>
          <w:lang w:eastAsia="hr-HR"/>
        </w:rPr>
        <w:t>, accessed in 2010)</w:t>
      </w:r>
    </w:p>
    <w:p w14:paraId="5D47867B" w14:textId="77777777" w:rsidR="00B37707" w:rsidRPr="00B37707" w:rsidRDefault="00ED214A" w:rsidP="00B37707">
      <w:pPr>
        <w:spacing w:after="0" w:line="240" w:lineRule="auto"/>
        <w:jc w:val="right"/>
        <w:textAlignment w:val="baseline"/>
        <w:rPr>
          <w:rFonts w:ascii="Verdana" w:eastAsia="Times New Roman" w:hAnsi="Verdana" w:cs="Times New Roman"/>
          <w:color w:val="000000"/>
          <w:sz w:val="15"/>
          <w:szCs w:val="15"/>
          <w:lang w:eastAsia="hr-HR"/>
        </w:rPr>
      </w:pPr>
      <w:hyperlink r:id="rId132" w:anchor="header" w:history="1">
        <w:r w:rsidR="00B37707" w:rsidRPr="00B37707">
          <w:rPr>
            <w:rFonts w:ascii="Verdana" w:eastAsia="Times New Roman" w:hAnsi="Verdana" w:cs="Times New Roman"/>
            <w:color w:val="0000FF"/>
            <w:sz w:val="15"/>
            <w:szCs w:val="15"/>
            <w:u w:val="single"/>
            <w:bdr w:val="none" w:sz="0" w:space="0" w:color="auto" w:frame="1"/>
            <w:lang w:eastAsia="hr-HR"/>
          </w:rPr>
          <w:t>Top of page</w:t>
        </w:r>
      </w:hyperlink>
    </w:p>
    <w:p w14:paraId="1BFF10FA" w14:textId="77777777" w:rsidR="00B37707" w:rsidRPr="00B37707" w:rsidRDefault="00B37707" w:rsidP="00B37707">
      <w:pPr>
        <w:spacing w:after="0" w:line="240" w:lineRule="auto"/>
        <w:textAlignment w:val="baseline"/>
        <w:outlineLvl w:val="2"/>
        <w:rPr>
          <w:rFonts w:ascii="Verdana" w:eastAsia="Times New Roman" w:hAnsi="Verdana" w:cs="Times New Roman"/>
          <w:b/>
          <w:bCs/>
          <w:color w:val="000000"/>
          <w:sz w:val="21"/>
          <w:szCs w:val="21"/>
          <w:lang w:eastAsia="hr-HR"/>
        </w:rPr>
      </w:pPr>
      <w:r w:rsidRPr="00B37707">
        <w:rPr>
          <w:rFonts w:ascii="Verdana" w:eastAsia="Times New Roman" w:hAnsi="Verdana" w:cs="Times New Roman"/>
          <w:b/>
          <w:bCs/>
          <w:color w:val="000000"/>
          <w:sz w:val="21"/>
          <w:szCs w:val="21"/>
          <w:lang w:eastAsia="hr-HR"/>
        </w:rPr>
        <w:t>5.9.2 - Dry Matter Productivity</w:t>
      </w:r>
    </w:p>
    <w:p w14:paraId="233AF6B4"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Dry Matter Productivity (DMP) is the increase in dry matter biomass. Its estimation is useful for:</w:t>
      </w:r>
    </w:p>
    <w:p w14:paraId="28170D7E" w14:textId="77777777" w:rsidR="00B37707" w:rsidRPr="00B37707" w:rsidRDefault="00B37707" w:rsidP="00B37707">
      <w:pPr>
        <w:numPr>
          <w:ilvl w:val="0"/>
          <w:numId w:val="42"/>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Crop monitoring;</w:t>
      </w:r>
    </w:p>
    <w:p w14:paraId="176D53CC" w14:textId="77777777" w:rsidR="00B37707" w:rsidRPr="00B37707" w:rsidRDefault="00B37707" w:rsidP="00B37707">
      <w:pPr>
        <w:numPr>
          <w:ilvl w:val="0"/>
          <w:numId w:val="42"/>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Yield forecasting;</w:t>
      </w:r>
    </w:p>
    <w:p w14:paraId="5834755A" w14:textId="77777777" w:rsidR="00B37707" w:rsidRPr="00B37707" w:rsidRDefault="00B37707" w:rsidP="00B37707">
      <w:pPr>
        <w:numPr>
          <w:ilvl w:val="0"/>
          <w:numId w:val="42"/>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Carbon sequestration / Net Primary Productivity (NPP)</w:t>
      </w:r>
    </w:p>
    <w:p w14:paraId="6F86D908"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The </w:t>
      </w:r>
      <w:r w:rsidRPr="00B37707">
        <w:rPr>
          <w:rFonts w:ascii="Verdana" w:eastAsia="Times New Roman" w:hAnsi="Verdana" w:cs="Times New Roman"/>
          <w:b/>
          <w:bCs/>
          <w:color w:val="000000"/>
          <w:sz w:val="18"/>
          <w:szCs w:val="18"/>
          <w:bdr w:val="none" w:sz="0" w:space="0" w:color="auto" w:frame="1"/>
          <w:lang w:eastAsia="hr-HR"/>
        </w:rPr>
        <w:t>Joint Research Center (JRC) </w:t>
      </w:r>
      <w:r w:rsidRPr="00B37707">
        <w:rPr>
          <w:rFonts w:ascii="Verdana" w:eastAsia="Times New Roman" w:hAnsi="Verdana" w:cs="Times New Roman"/>
          <w:color w:val="000000"/>
          <w:sz w:val="18"/>
          <w:szCs w:val="18"/>
          <w:lang w:eastAsia="hr-HR"/>
        </w:rPr>
        <w:t>is computing this parameter following the approach proposed by Monteith (1972) (</w:t>
      </w:r>
      <w:hyperlink r:id="rId133" w:anchor="Proceedings" w:tgtFrame="_blank" w:history="1">
        <w:r w:rsidRPr="00B37707">
          <w:rPr>
            <w:rFonts w:ascii="Verdana" w:eastAsia="Times New Roman" w:hAnsi="Verdana" w:cs="Times New Roman"/>
            <w:color w:val="0000FF"/>
            <w:sz w:val="18"/>
            <w:szCs w:val="18"/>
            <w:u w:val="single"/>
            <w:bdr w:val="none" w:sz="0" w:space="0" w:color="auto" w:frame="1"/>
            <w:lang w:eastAsia="hr-HR"/>
          </w:rPr>
          <w:t>LSA SAF 3rd User Training Workshop </w:t>
        </w:r>
      </w:hyperlink>
      <w:r w:rsidRPr="00B37707">
        <w:rPr>
          <w:rFonts w:ascii="Verdana" w:eastAsia="Times New Roman" w:hAnsi="Verdana" w:cs="Times New Roman"/>
          <w:color w:val="000000"/>
          <w:sz w:val="18"/>
          <w:szCs w:val="18"/>
          <w:lang w:eastAsia="hr-HR"/>
        </w:rPr>
        <w:t>), in which DMP is a function of the:</w:t>
      </w:r>
    </w:p>
    <w:p w14:paraId="2340F1DB" w14:textId="77777777" w:rsidR="00B37707" w:rsidRPr="00B37707" w:rsidRDefault="00B37707" w:rsidP="00B37707">
      <w:pPr>
        <w:numPr>
          <w:ilvl w:val="0"/>
          <w:numId w:val="43"/>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Incoming solar radiation (0.2-3.0 μm);</w:t>
      </w:r>
    </w:p>
    <w:p w14:paraId="0D8B3268" w14:textId="77777777" w:rsidR="00B37707" w:rsidRPr="00B37707" w:rsidRDefault="00B37707" w:rsidP="00B37707">
      <w:pPr>
        <w:numPr>
          <w:ilvl w:val="0"/>
          <w:numId w:val="43"/>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Surface Temperature;</w:t>
      </w:r>
    </w:p>
    <w:p w14:paraId="30197D13" w14:textId="77777777" w:rsidR="00B37707" w:rsidRPr="00B37707" w:rsidRDefault="00B37707" w:rsidP="00B37707">
      <w:pPr>
        <w:numPr>
          <w:ilvl w:val="0"/>
          <w:numId w:val="43"/>
        </w:num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lastRenderedPageBreak/>
        <w:t>fAPAR</w:t>
      </w:r>
    </w:p>
    <w:p w14:paraId="5CE00BB5"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Next figure shows the comparision between </w:t>
      </w:r>
      <w:r w:rsidRPr="00B37707">
        <w:rPr>
          <w:rFonts w:ascii="Verdana" w:eastAsia="Times New Roman" w:hAnsi="Verdana" w:cs="Times New Roman"/>
          <w:b/>
          <w:bCs/>
          <w:color w:val="000000"/>
          <w:sz w:val="18"/>
          <w:szCs w:val="18"/>
          <w:bdr w:val="none" w:sz="0" w:space="0" w:color="auto" w:frame="1"/>
          <w:lang w:eastAsia="hr-HR"/>
        </w:rPr>
        <w:t>DMP </w:t>
      </w:r>
      <w:r w:rsidRPr="00B37707">
        <w:rPr>
          <w:rFonts w:ascii="Verdana" w:eastAsia="Times New Roman" w:hAnsi="Verdana" w:cs="Times New Roman"/>
          <w:color w:val="000000"/>
          <w:sz w:val="18"/>
          <w:szCs w:val="18"/>
          <w:lang w:eastAsia="hr-HR"/>
        </w:rPr>
        <w:t>as estimated by JRC, based on </w:t>
      </w:r>
      <w:r w:rsidRPr="00B37707">
        <w:rPr>
          <w:rFonts w:ascii="Verdana" w:eastAsia="Times New Roman" w:hAnsi="Verdana" w:cs="Times New Roman"/>
          <w:b/>
          <w:bCs/>
          <w:color w:val="000000"/>
          <w:sz w:val="18"/>
          <w:szCs w:val="18"/>
          <w:bdr w:val="none" w:sz="0" w:space="0" w:color="auto" w:frame="1"/>
          <w:lang w:eastAsia="hr-HR"/>
        </w:rPr>
        <w:t>fAPAR</w:t>
      </w:r>
      <w:r w:rsidRPr="00B37707">
        <w:rPr>
          <w:rFonts w:ascii="Verdana" w:eastAsia="Times New Roman" w:hAnsi="Verdana" w:cs="Times New Roman"/>
          <w:color w:val="000000"/>
          <w:sz w:val="18"/>
          <w:szCs w:val="18"/>
          <w:lang w:eastAsia="hr-HR"/>
        </w:rPr>
        <w:t> from </w:t>
      </w:r>
      <w:r w:rsidRPr="00B37707">
        <w:rPr>
          <w:rFonts w:ascii="Verdana" w:eastAsia="Times New Roman" w:hAnsi="Verdana" w:cs="Times New Roman"/>
          <w:b/>
          <w:bCs/>
          <w:color w:val="000000"/>
          <w:sz w:val="18"/>
          <w:szCs w:val="18"/>
          <w:bdr w:val="none" w:sz="0" w:space="0" w:color="auto" w:frame="1"/>
          <w:lang w:eastAsia="hr-HR"/>
        </w:rPr>
        <w:t>SPOT </w:t>
      </w:r>
      <w:r w:rsidRPr="00B37707">
        <w:rPr>
          <w:rFonts w:ascii="Verdana" w:eastAsia="Times New Roman" w:hAnsi="Verdana" w:cs="Times New Roman"/>
          <w:color w:val="000000"/>
          <w:sz w:val="18"/>
          <w:szCs w:val="18"/>
          <w:lang w:eastAsia="hr-HR"/>
        </w:rPr>
        <w:t>and </w:t>
      </w:r>
      <w:r w:rsidRPr="00B37707">
        <w:rPr>
          <w:rFonts w:ascii="Verdana" w:eastAsia="Times New Roman" w:hAnsi="Verdana" w:cs="Times New Roman"/>
          <w:b/>
          <w:bCs/>
          <w:color w:val="000000"/>
          <w:sz w:val="18"/>
          <w:szCs w:val="18"/>
          <w:bdr w:val="none" w:sz="0" w:space="0" w:color="auto" w:frame="1"/>
          <w:lang w:eastAsia="hr-HR"/>
        </w:rPr>
        <w:t>MSG</w:t>
      </w:r>
      <w:r w:rsidRPr="00B37707">
        <w:rPr>
          <w:rFonts w:ascii="Verdana" w:eastAsia="Times New Roman" w:hAnsi="Verdana" w:cs="Times New Roman"/>
          <w:color w:val="000000"/>
          <w:sz w:val="18"/>
          <w:szCs w:val="18"/>
          <w:lang w:eastAsia="hr-HR"/>
        </w:rPr>
        <w:t> , respectively, (Example for 2008, February, Dekad 3 over Africa). As observed there is a very good spatial consistency between the two estimated fields.</w:t>
      </w:r>
    </w:p>
    <w:p w14:paraId="1A2DF560"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A North-South transect through Africa along the 20° Meridian (Lybia to Cape Town) also highlights the good correspondence between SPOT and MSG:</w:t>
      </w:r>
    </w:p>
    <w:p w14:paraId="702B1673" w14:textId="3117E758"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noProof/>
          <w:color w:val="000000"/>
          <w:sz w:val="18"/>
          <w:szCs w:val="18"/>
          <w:lang w:eastAsia="hr-HR"/>
        </w:rPr>
        <w:drawing>
          <wp:inline distT="0" distB="0" distL="0" distR="0" wp14:anchorId="15151F78" wp14:editId="6AF0C08E">
            <wp:extent cx="4467225" cy="3238500"/>
            <wp:effectExtent l="0" t="0" r="9525" b="0"/>
            <wp:docPr id="1" name="Picture 1" descr="l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lai"/>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467225" cy="3238500"/>
                    </a:xfrm>
                    <a:prstGeom prst="rect">
                      <a:avLst/>
                    </a:prstGeom>
                    <a:noFill/>
                    <a:ln>
                      <a:noFill/>
                    </a:ln>
                  </pic:spPr>
                </pic:pic>
              </a:graphicData>
            </a:graphic>
          </wp:inline>
        </w:drawing>
      </w:r>
    </w:p>
    <w:p w14:paraId="40092AEB" w14:textId="77777777" w:rsidR="00B37707" w:rsidRPr="00B37707" w:rsidRDefault="00ED214A" w:rsidP="00B37707">
      <w:pPr>
        <w:spacing w:after="0" w:line="240" w:lineRule="auto"/>
        <w:jc w:val="right"/>
        <w:textAlignment w:val="baseline"/>
        <w:rPr>
          <w:rFonts w:ascii="Verdana" w:eastAsia="Times New Roman" w:hAnsi="Verdana" w:cs="Times New Roman"/>
          <w:color w:val="000000"/>
          <w:sz w:val="15"/>
          <w:szCs w:val="15"/>
          <w:lang w:eastAsia="hr-HR"/>
        </w:rPr>
      </w:pPr>
      <w:hyperlink r:id="rId135" w:anchor="header" w:history="1">
        <w:r w:rsidR="00B37707" w:rsidRPr="00B37707">
          <w:rPr>
            <w:rFonts w:ascii="Verdana" w:eastAsia="Times New Roman" w:hAnsi="Verdana" w:cs="Times New Roman"/>
            <w:color w:val="0000FF"/>
            <w:sz w:val="15"/>
            <w:szCs w:val="15"/>
            <w:u w:val="single"/>
            <w:bdr w:val="none" w:sz="0" w:space="0" w:color="auto" w:frame="1"/>
            <w:lang w:eastAsia="hr-HR"/>
          </w:rPr>
          <w:t>Top of page</w:t>
        </w:r>
      </w:hyperlink>
    </w:p>
    <w:p w14:paraId="3AC05E00" w14:textId="77777777" w:rsidR="00B37707" w:rsidRPr="00B37707" w:rsidRDefault="00B37707" w:rsidP="00B37707">
      <w:pPr>
        <w:spacing w:after="0" w:line="240" w:lineRule="auto"/>
        <w:textAlignment w:val="baseline"/>
        <w:outlineLvl w:val="2"/>
        <w:rPr>
          <w:rFonts w:ascii="Verdana" w:eastAsia="Times New Roman" w:hAnsi="Verdana" w:cs="Times New Roman"/>
          <w:b/>
          <w:bCs/>
          <w:color w:val="000000"/>
          <w:sz w:val="21"/>
          <w:szCs w:val="21"/>
          <w:lang w:eastAsia="hr-HR"/>
        </w:rPr>
      </w:pPr>
      <w:r w:rsidRPr="00B37707">
        <w:rPr>
          <w:rFonts w:ascii="Verdana" w:eastAsia="Times New Roman" w:hAnsi="Verdana" w:cs="Times New Roman"/>
          <w:b/>
          <w:bCs/>
          <w:color w:val="000000"/>
          <w:sz w:val="21"/>
          <w:szCs w:val="21"/>
          <w:lang w:eastAsia="hr-HR"/>
        </w:rPr>
        <w:t>5.9.3 - Drought Monitoring</w:t>
      </w:r>
    </w:p>
    <w:p w14:paraId="00E2FDAC"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b/>
          <w:bCs/>
          <w:color w:val="000000"/>
          <w:sz w:val="18"/>
          <w:szCs w:val="18"/>
          <w:bdr w:val="none" w:sz="0" w:space="0" w:color="auto" w:frame="1"/>
          <w:lang w:eastAsia="hr-HR"/>
        </w:rPr>
        <w:t>SEVERE DROUGHT OVER EAST AFRICA</w:t>
      </w:r>
    </w:p>
    <w:p w14:paraId="1F2A5088"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In 2009, the long rainy season over East Africa did not start until late March and produced insubstantial rain, resulting in severe drought. As a consequence, at the end of the first rainy season (March to June) of 2009, satellite observations revealed that plant growth - both crops and natural vegetation - across Kenya was significantly lower than normal (</w:t>
      </w:r>
      <w:hyperlink r:id="rId136" w:tgtFrame="_blank" w:history="1">
        <w:r w:rsidRPr="00B37707">
          <w:rPr>
            <w:rFonts w:ascii="Verdana" w:eastAsia="Times New Roman" w:hAnsi="Verdana" w:cs="Times New Roman"/>
            <w:color w:val="0000FF"/>
            <w:sz w:val="18"/>
            <w:szCs w:val="18"/>
            <w:u w:val="single"/>
            <w:bdr w:val="none" w:sz="0" w:space="0" w:color="auto" w:frame="1"/>
            <w:lang w:eastAsia="hr-HR"/>
          </w:rPr>
          <w:t>earthobservatory.nasa.gov</w:t>
        </w:r>
      </w:hyperlink>
      <w:r w:rsidRPr="00B37707">
        <w:rPr>
          <w:rFonts w:ascii="Verdana" w:eastAsia="Times New Roman" w:hAnsi="Verdana" w:cs="Times New Roman"/>
          <w:color w:val="000000"/>
          <w:sz w:val="18"/>
          <w:szCs w:val="18"/>
          <w:lang w:eastAsia="hr-HR"/>
        </w:rPr>
        <w:t>). This is quite evident when we compare a LSA SAF LAI image from September 2009 with the same day from 2007 (please hit the play button to see the animation):</w:t>
      </w:r>
    </w:p>
    <w:p w14:paraId="356028DB"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You might have noticed that this case was already presented in </w:t>
      </w:r>
      <w:hyperlink r:id="rId137" w:anchor="page_4.5.0" w:history="1">
        <w:r w:rsidRPr="00B37707">
          <w:rPr>
            <w:rFonts w:ascii="Verdana" w:eastAsia="Times New Roman" w:hAnsi="Verdana" w:cs="Times New Roman"/>
            <w:color w:val="0000FF"/>
            <w:sz w:val="18"/>
            <w:szCs w:val="18"/>
            <w:u w:val="single"/>
            <w:bdr w:val="none" w:sz="0" w:space="0" w:color="auto" w:frame="1"/>
            <w:lang w:eastAsia="hr-HR"/>
          </w:rPr>
          <w:t>chapter 4.5</w:t>
        </w:r>
      </w:hyperlink>
      <w:r w:rsidRPr="00B37707">
        <w:rPr>
          <w:rFonts w:ascii="Verdana" w:eastAsia="Times New Roman" w:hAnsi="Verdana" w:cs="Times New Roman"/>
          <w:color w:val="000000"/>
          <w:sz w:val="18"/>
          <w:szCs w:val="18"/>
          <w:lang w:eastAsia="hr-HR"/>
        </w:rPr>
        <w:t>, where the production decrease in Kenya, as a consequence of the severe drought in 2009 was shown with a MODIS NDVI composite of 16 days. Here, we can see the same effect just by comparing 2 daily images, since due to the temporal resolution of MSG satellite, LSA SAF products show very high spatial and temporal continuity.</w:t>
      </w:r>
    </w:p>
    <w:p w14:paraId="450C286C"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color w:val="000000"/>
          <w:sz w:val="18"/>
          <w:szCs w:val="18"/>
          <w:lang w:eastAsia="hr-HR"/>
        </w:rPr>
        <w:t>This severe drought affected 10 million people, a third of the population. As a consequence the government declared a state of national emergency.( </w:t>
      </w:r>
      <w:hyperlink r:id="rId138" w:history="1">
        <w:r w:rsidRPr="00B37707">
          <w:rPr>
            <w:rFonts w:ascii="Verdana" w:eastAsia="Times New Roman" w:hAnsi="Verdana" w:cs="Times New Roman"/>
            <w:color w:val="0000FF"/>
            <w:sz w:val="18"/>
            <w:szCs w:val="18"/>
            <w:u w:val="single"/>
            <w:bdr w:val="none" w:sz="0" w:space="0" w:color="auto" w:frame="1"/>
            <w:lang w:eastAsia="hr-HR"/>
          </w:rPr>
          <w:t>Reuters</w:t>
        </w:r>
      </w:hyperlink>
      <w:r w:rsidRPr="00B37707">
        <w:rPr>
          <w:rFonts w:ascii="Verdana" w:eastAsia="Times New Roman" w:hAnsi="Verdana" w:cs="Times New Roman"/>
          <w:color w:val="000000"/>
          <w:sz w:val="18"/>
          <w:szCs w:val="18"/>
          <w:lang w:eastAsia="hr-HR"/>
        </w:rPr>
        <w:t>)</w:t>
      </w:r>
    </w:p>
    <w:p w14:paraId="7E7784AB" w14:textId="77777777" w:rsidR="00B37707" w:rsidRPr="00B37707" w:rsidRDefault="00ED214A" w:rsidP="00B37707">
      <w:pPr>
        <w:spacing w:after="0" w:line="240" w:lineRule="auto"/>
        <w:jc w:val="right"/>
        <w:textAlignment w:val="baseline"/>
        <w:rPr>
          <w:rFonts w:ascii="Verdana" w:eastAsia="Times New Roman" w:hAnsi="Verdana" w:cs="Times New Roman"/>
          <w:color w:val="000000"/>
          <w:sz w:val="15"/>
          <w:szCs w:val="15"/>
          <w:lang w:eastAsia="hr-HR"/>
        </w:rPr>
      </w:pPr>
      <w:hyperlink r:id="rId139" w:anchor="header" w:history="1">
        <w:r w:rsidR="00B37707" w:rsidRPr="00B37707">
          <w:rPr>
            <w:rFonts w:ascii="Verdana" w:eastAsia="Times New Roman" w:hAnsi="Verdana" w:cs="Times New Roman"/>
            <w:color w:val="0000FF"/>
            <w:sz w:val="15"/>
            <w:szCs w:val="15"/>
            <w:u w:val="single"/>
            <w:bdr w:val="none" w:sz="0" w:space="0" w:color="auto" w:frame="1"/>
            <w:lang w:eastAsia="hr-HR"/>
          </w:rPr>
          <w:t>Top of page</w:t>
        </w:r>
      </w:hyperlink>
    </w:p>
    <w:p w14:paraId="4A299CF1" w14:textId="77777777" w:rsidR="00B37707" w:rsidRPr="00B37707" w:rsidRDefault="00B37707" w:rsidP="00B37707">
      <w:pPr>
        <w:spacing w:after="0" w:line="240" w:lineRule="auto"/>
        <w:textAlignment w:val="baseline"/>
        <w:outlineLvl w:val="0"/>
        <w:rPr>
          <w:rFonts w:ascii="Verdana" w:eastAsia="Times New Roman" w:hAnsi="Verdana" w:cs="Times New Roman"/>
          <w:b/>
          <w:bCs/>
          <w:color w:val="000000"/>
          <w:kern w:val="36"/>
          <w:sz w:val="36"/>
          <w:szCs w:val="36"/>
          <w:lang w:eastAsia="hr-HR"/>
        </w:rPr>
      </w:pPr>
      <w:r w:rsidRPr="00B37707">
        <w:rPr>
          <w:rFonts w:ascii="Verdana" w:eastAsia="Times New Roman" w:hAnsi="Verdana" w:cs="Times New Roman"/>
          <w:b/>
          <w:bCs/>
          <w:color w:val="000000"/>
          <w:kern w:val="36"/>
          <w:sz w:val="36"/>
          <w:szCs w:val="36"/>
          <w:lang w:eastAsia="hr-HR"/>
        </w:rPr>
        <w:t>6 - References</w:t>
      </w:r>
    </w:p>
    <w:p w14:paraId="3976971A"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b/>
          <w:bCs/>
          <w:color w:val="000000"/>
          <w:sz w:val="18"/>
          <w:szCs w:val="18"/>
          <w:bdr w:val="none" w:sz="0" w:space="0" w:color="auto" w:frame="1"/>
          <w:lang w:eastAsia="hr-HR"/>
        </w:rPr>
        <w:lastRenderedPageBreak/>
        <w:t>ASTER - Spectral Library</w:t>
      </w:r>
      <w:r w:rsidRPr="00B37707">
        <w:rPr>
          <w:rFonts w:ascii="Verdana" w:eastAsia="Times New Roman" w:hAnsi="Verdana" w:cs="Times New Roman"/>
          <w:color w:val="000000"/>
          <w:sz w:val="18"/>
          <w:szCs w:val="18"/>
          <w:lang w:eastAsia="hr-HR"/>
        </w:rPr>
        <w:t> 1998: </w:t>
      </w:r>
      <w:r w:rsidRPr="00B37707">
        <w:rPr>
          <w:rFonts w:ascii="Verdana" w:eastAsia="Times New Roman" w:hAnsi="Verdana" w:cs="Times New Roman"/>
          <w:b/>
          <w:bCs/>
          <w:color w:val="000000"/>
          <w:sz w:val="18"/>
          <w:szCs w:val="18"/>
          <w:bdr w:val="none" w:sz="0" w:space="0" w:color="auto" w:frame="1"/>
          <w:lang w:eastAsia="hr-HR"/>
        </w:rPr>
        <w:t>ASTER Spectral Library - Version 1.2</w:t>
      </w:r>
      <w:r w:rsidRPr="00B37707">
        <w:rPr>
          <w:rFonts w:ascii="Verdana" w:eastAsia="Times New Roman" w:hAnsi="Verdana" w:cs="Times New Roman"/>
          <w:color w:val="000000"/>
          <w:sz w:val="18"/>
          <w:szCs w:val="18"/>
          <w:lang w:eastAsia="hr-HR"/>
        </w:rPr>
        <w:t> </w:t>
      </w:r>
      <w:r w:rsidRPr="00B37707">
        <w:rPr>
          <w:rFonts w:ascii="Verdana" w:eastAsia="Times New Roman" w:hAnsi="Verdana" w:cs="Times New Roman"/>
          <w:i/>
          <w:iCs/>
          <w:color w:val="000000"/>
          <w:sz w:val="18"/>
          <w:szCs w:val="18"/>
          <w:bdr w:val="none" w:sz="0" w:space="0" w:color="auto" w:frame="1"/>
          <w:lang w:eastAsia="hr-HR"/>
        </w:rPr>
        <w:t>California Institute of Technology</w:t>
      </w:r>
    </w:p>
    <w:p w14:paraId="158F9A36"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b/>
          <w:bCs/>
          <w:color w:val="000000"/>
          <w:sz w:val="18"/>
          <w:szCs w:val="18"/>
          <w:bdr w:val="none" w:sz="0" w:space="0" w:color="auto" w:frame="1"/>
          <w:lang w:eastAsia="hr-HR"/>
        </w:rPr>
        <w:t>Brown, M.E. and K.M. de Beurs</w:t>
      </w:r>
      <w:r w:rsidRPr="00B37707">
        <w:rPr>
          <w:rFonts w:ascii="Verdana" w:eastAsia="Times New Roman" w:hAnsi="Verdana" w:cs="Times New Roman"/>
          <w:color w:val="000000"/>
          <w:sz w:val="18"/>
          <w:szCs w:val="18"/>
          <w:lang w:eastAsia="hr-HR"/>
        </w:rPr>
        <w:t> 2008: </w:t>
      </w:r>
      <w:r w:rsidRPr="00B37707">
        <w:rPr>
          <w:rFonts w:ascii="Verdana" w:eastAsia="Times New Roman" w:hAnsi="Verdana" w:cs="Times New Roman"/>
          <w:b/>
          <w:bCs/>
          <w:color w:val="000000"/>
          <w:sz w:val="18"/>
          <w:szCs w:val="18"/>
          <w:bdr w:val="none" w:sz="0" w:space="0" w:color="auto" w:frame="1"/>
          <w:lang w:eastAsia="hr-HR"/>
        </w:rPr>
        <w:t>Evaluation of multi-sensor semi-arid crop season parameters based on NDVI and rainfall.</w:t>
      </w:r>
      <w:r w:rsidRPr="00B37707">
        <w:rPr>
          <w:rFonts w:ascii="Verdana" w:eastAsia="Times New Roman" w:hAnsi="Verdana" w:cs="Times New Roman"/>
          <w:color w:val="000000"/>
          <w:sz w:val="18"/>
          <w:szCs w:val="18"/>
          <w:lang w:eastAsia="hr-HR"/>
        </w:rPr>
        <w:t> </w:t>
      </w:r>
      <w:r w:rsidRPr="00B37707">
        <w:rPr>
          <w:rFonts w:ascii="Verdana" w:eastAsia="Times New Roman" w:hAnsi="Verdana" w:cs="Times New Roman"/>
          <w:i/>
          <w:iCs/>
          <w:color w:val="000000"/>
          <w:sz w:val="18"/>
          <w:szCs w:val="18"/>
          <w:bdr w:val="none" w:sz="0" w:space="0" w:color="auto" w:frame="1"/>
          <w:lang w:eastAsia="hr-HR"/>
        </w:rPr>
        <w:t>Remote Sensing of Environment</w:t>
      </w:r>
      <w:r w:rsidRPr="00B37707">
        <w:rPr>
          <w:rFonts w:ascii="Verdana" w:eastAsia="Times New Roman" w:hAnsi="Verdana" w:cs="Times New Roman"/>
          <w:color w:val="000000"/>
          <w:sz w:val="18"/>
          <w:szCs w:val="18"/>
          <w:lang w:eastAsia="hr-HR"/>
        </w:rPr>
        <w:t>, 112 (2008), 2261–2271.3</w:t>
      </w:r>
    </w:p>
    <w:p w14:paraId="411BD452"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b/>
          <w:bCs/>
          <w:color w:val="000000"/>
          <w:sz w:val="18"/>
          <w:szCs w:val="18"/>
          <w:bdr w:val="none" w:sz="0" w:space="0" w:color="auto" w:frame="1"/>
          <w:lang w:eastAsia="hr-HR"/>
        </w:rPr>
        <w:t>Curran, P. J.</w:t>
      </w:r>
      <w:r w:rsidRPr="00B37707">
        <w:rPr>
          <w:rFonts w:ascii="Verdana" w:eastAsia="Times New Roman" w:hAnsi="Verdana" w:cs="Times New Roman"/>
          <w:color w:val="000000"/>
          <w:sz w:val="18"/>
          <w:szCs w:val="18"/>
          <w:lang w:eastAsia="hr-HR"/>
        </w:rPr>
        <w:t> 1989: </w:t>
      </w:r>
      <w:r w:rsidRPr="00B37707">
        <w:rPr>
          <w:rFonts w:ascii="Verdana" w:eastAsia="Times New Roman" w:hAnsi="Verdana" w:cs="Times New Roman"/>
          <w:b/>
          <w:bCs/>
          <w:color w:val="000000"/>
          <w:sz w:val="18"/>
          <w:szCs w:val="18"/>
          <w:bdr w:val="none" w:sz="0" w:space="0" w:color="auto" w:frame="1"/>
          <w:lang w:eastAsia="hr-HR"/>
        </w:rPr>
        <w:t>Remote sensing of foliar chemestry.</w:t>
      </w:r>
      <w:r w:rsidRPr="00B37707">
        <w:rPr>
          <w:rFonts w:ascii="Verdana" w:eastAsia="Times New Roman" w:hAnsi="Verdana" w:cs="Times New Roman"/>
          <w:color w:val="000000"/>
          <w:sz w:val="18"/>
          <w:szCs w:val="18"/>
          <w:lang w:eastAsia="hr-HR"/>
        </w:rPr>
        <w:t> </w:t>
      </w:r>
      <w:r w:rsidRPr="00B37707">
        <w:rPr>
          <w:rFonts w:ascii="Verdana" w:eastAsia="Times New Roman" w:hAnsi="Verdana" w:cs="Times New Roman"/>
          <w:i/>
          <w:iCs/>
          <w:color w:val="000000"/>
          <w:sz w:val="18"/>
          <w:szCs w:val="18"/>
          <w:bdr w:val="none" w:sz="0" w:space="0" w:color="auto" w:frame="1"/>
          <w:lang w:eastAsia="hr-HR"/>
        </w:rPr>
        <w:t>Remote Sensing of Environment</w:t>
      </w:r>
      <w:r w:rsidRPr="00B37707">
        <w:rPr>
          <w:rFonts w:ascii="Verdana" w:eastAsia="Times New Roman" w:hAnsi="Verdana" w:cs="Times New Roman"/>
          <w:color w:val="000000"/>
          <w:sz w:val="18"/>
          <w:szCs w:val="18"/>
          <w:lang w:eastAsia="hr-HR"/>
        </w:rPr>
        <w:t>, 30, 271-278.</w:t>
      </w:r>
    </w:p>
    <w:p w14:paraId="63AD2B4C"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b/>
          <w:bCs/>
          <w:color w:val="000000"/>
          <w:sz w:val="18"/>
          <w:szCs w:val="18"/>
          <w:bdr w:val="none" w:sz="0" w:space="0" w:color="auto" w:frame="1"/>
          <w:lang w:eastAsia="hr-HR"/>
        </w:rPr>
        <w:t>Foreign Agricultural Service (FAS) </w:t>
      </w:r>
      <w:r w:rsidRPr="00B37707">
        <w:rPr>
          <w:rFonts w:ascii="Verdana" w:eastAsia="Times New Roman" w:hAnsi="Verdana" w:cs="Times New Roman"/>
          <w:color w:val="000000"/>
          <w:sz w:val="18"/>
          <w:szCs w:val="18"/>
          <w:lang w:eastAsia="hr-HR"/>
        </w:rPr>
        <w:t>2009:</w:t>
      </w:r>
      <w:r w:rsidRPr="00B37707">
        <w:rPr>
          <w:rFonts w:ascii="Verdana" w:eastAsia="Times New Roman" w:hAnsi="Verdana" w:cs="Times New Roman"/>
          <w:b/>
          <w:bCs/>
          <w:color w:val="000000"/>
          <w:sz w:val="18"/>
          <w:szCs w:val="18"/>
          <w:bdr w:val="none" w:sz="0" w:space="0" w:color="auto" w:frame="1"/>
          <w:lang w:eastAsia="hr-HR"/>
        </w:rPr>
        <w:t> Kenya's Grain Basket Experience Drought and Lowers "Long Rains" Corn Output</w:t>
      </w:r>
      <w:r w:rsidRPr="00B37707">
        <w:rPr>
          <w:rFonts w:ascii="Verdana" w:eastAsia="Times New Roman" w:hAnsi="Verdana" w:cs="Times New Roman"/>
          <w:color w:val="000000"/>
          <w:sz w:val="18"/>
          <w:szCs w:val="18"/>
          <w:lang w:eastAsia="hr-HR"/>
        </w:rPr>
        <w:t> Commodity Inteligence Report (December 2009) - United States Department of Agriculture</w:t>
      </w:r>
    </w:p>
    <w:p w14:paraId="0562F6D4"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b/>
          <w:bCs/>
          <w:color w:val="000000"/>
          <w:sz w:val="18"/>
          <w:szCs w:val="18"/>
          <w:bdr w:val="none" w:sz="0" w:space="0" w:color="auto" w:frame="1"/>
          <w:lang w:eastAsia="hr-HR"/>
        </w:rPr>
        <w:t>Filella, I. and J. Panuelas</w:t>
      </w:r>
      <w:r w:rsidRPr="00B37707">
        <w:rPr>
          <w:rFonts w:ascii="Verdana" w:eastAsia="Times New Roman" w:hAnsi="Verdana" w:cs="Times New Roman"/>
          <w:color w:val="000000"/>
          <w:sz w:val="18"/>
          <w:szCs w:val="18"/>
          <w:lang w:eastAsia="hr-HR"/>
        </w:rPr>
        <w:t> 1994: </w:t>
      </w:r>
      <w:r w:rsidRPr="00B37707">
        <w:rPr>
          <w:rFonts w:ascii="Verdana" w:eastAsia="Times New Roman" w:hAnsi="Verdana" w:cs="Times New Roman"/>
          <w:b/>
          <w:bCs/>
          <w:color w:val="000000"/>
          <w:sz w:val="18"/>
          <w:szCs w:val="18"/>
          <w:bdr w:val="none" w:sz="0" w:space="0" w:color="auto" w:frame="1"/>
          <w:lang w:eastAsia="hr-HR"/>
        </w:rPr>
        <w:t>The red edge position and shape as indicators of plant chlorophyll content, biomass and hydric status.</w:t>
      </w:r>
      <w:r w:rsidRPr="00B37707">
        <w:rPr>
          <w:rFonts w:ascii="Verdana" w:eastAsia="Times New Roman" w:hAnsi="Verdana" w:cs="Times New Roman"/>
          <w:color w:val="000000"/>
          <w:sz w:val="18"/>
          <w:szCs w:val="18"/>
          <w:lang w:eastAsia="hr-HR"/>
        </w:rPr>
        <w:t> </w:t>
      </w:r>
      <w:r w:rsidRPr="00B37707">
        <w:rPr>
          <w:rFonts w:ascii="Verdana" w:eastAsia="Times New Roman" w:hAnsi="Verdana" w:cs="Times New Roman"/>
          <w:i/>
          <w:iCs/>
          <w:color w:val="000000"/>
          <w:sz w:val="18"/>
          <w:szCs w:val="18"/>
          <w:bdr w:val="none" w:sz="0" w:space="0" w:color="auto" w:frame="1"/>
          <w:lang w:eastAsia="hr-HR"/>
        </w:rPr>
        <w:t>International Journal of Remote Sensing</w:t>
      </w:r>
      <w:r w:rsidRPr="00B37707">
        <w:rPr>
          <w:rFonts w:ascii="Verdana" w:eastAsia="Times New Roman" w:hAnsi="Verdana" w:cs="Times New Roman"/>
          <w:color w:val="000000"/>
          <w:sz w:val="18"/>
          <w:szCs w:val="18"/>
          <w:lang w:eastAsia="hr-HR"/>
        </w:rPr>
        <w:t>, 15, 1459 -1470</w:t>
      </w:r>
    </w:p>
    <w:p w14:paraId="40A3CBED"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b/>
          <w:bCs/>
          <w:color w:val="000000"/>
          <w:sz w:val="18"/>
          <w:szCs w:val="18"/>
          <w:bdr w:val="none" w:sz="0" w:space="0" w:color="auto" w:frame="1"/>
          <w:lang w:eastAsia="hr-HR"/>
        </w:rPr>
        <w:t>Gouveia C., R. M. Trigo and C.C. DaCamara</w:t>
      </w:r>
      <w:r w:rsidRPr="00B37707">
        <w:rPr>
          <w:rFonts w:ascii="Verdana" w:eastAsia="Times New Roman" w:hAnsi="Verdana" w:cs="Times New Roman"/>
          <w:color w:val="000000"/>
          <w:sz w:val="18"/>
          <w:szCs w:val="18"/>
          <w:lang w:eastAsia="hr-HR"/>
        </w:rPr>
        <w:t> 2009: </w:t>
      </w:r>
      <w:r w:rsidRPr="00B37707">
        <w:rPr>
          <w:rFonts w:ascii="Verdana" w:eastAsia="Times New Roman" w:hAnsi="Verdana" w:cs="Times New Roman"/>
          <w:b/>
          <w:bCs/>
          <w:color w:val="000000"/>
          <w:sz w:val="18"/>
          <w:szCs w:val="18"/>
          <w:bdr w:val="none" w:sz="0" w:space="0" w:color="auto" w:frame="1"/>
          <w:lang w:eastAsia="hr-HR"/>
        </w:rPr>
        <w:t>2009 Drought and vegetation stress monitoring in Portugal using satellite data.</w:t>
      </w:r>
      <w:r w:rsidRPr="00B37707">
        <w:rPr>
          <w:rFonts w:ascii="Verdana" w:eastAsia="Times New Roman" w:hAnsi="Verdana" w:cs="Times New Roman"/>
          <w:color w:val="000000"/>
          <w:sz w:val="18"/>
          <w:szCs w:val="18"/>
          <w:lang w:eastAsia="hr-HR"/>
        </w:rPr>
        <w:t> </w:t>
      </w:r>
      <w:r w:rsidRPr="00B37707">
        <w:rPr>
          <w:rFonts w:ascii="Verdana" w:eastAsia="Times New Roman" w:hAnsi="Verdana" w:cs="Times New Roman"/>
          <w:i/>
          <w:iCs/>
          <w:color w:val="000000"/>
          <w:sz w:val="18"/>
          <w:szCs w:val="18"/>
          <w:bdr w:val="none" w:sz="0" w:space="0" w:color="auto" w:frame="1"/>
          <w:lang w:eastAsia="hr-HR"/>
        </w:rPr>
        <w:t>Natural Hazards and Earth System Sciences</w:t>
      </w:r>
      <w:r w:rsidRPr="00B37707">
        <w:rPr>
          <w:rFonts w:ascii="Verdana" w:eastAsia="Times New Roman" w:hAnsi="Verdana" w:cs="Times New Roman"/>
          <w:color w:val="000000"/>
          <w:sz w:val="18"/>
          <w:szCs w:val="18"/>
          <w:lang w:eastAsia="hr-HR"/>
        </w:rPr>
        <w:t>, 9, 185-195</w:t>
      </w:r>
    </w:p>
    <w:p w14:paraId="66D323AE"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b/>
          <w:bCs/>
          <w:color w:val="000000"/>
          <w:sz w:val="18"/>
          <w:szCs w:val="18"/>
          <w:bdr w:val="none" w:sz="0" w:space="0" w:color="auto" w:frame="1"/>
          <w:lang w:eastAsia="hr-HR"/>
        </w:rPr>
        <w:t>Horler, D. N. H., M. Dockray, J. Barrer</w:t>
      </w:r>
      <w:r w:rsidRPr="00B37707">
        <w:rPr>
          <w:rFonts w:ascii="Verdana" w:eastAsia="Times New Roman" w:hAnsi="Verdana" w:cs="Times New Roman"/>
          <w:color w:val="000000"/>
          <w:sz w:val="18"/>
          <w:szCs w:val="18"/>
          <w:lang w:eastAsia="hr-HR"/>
        </w:rPr>
        <w:t> 1986: </w:t>
      </w:r>
      <w:r w:rsidRPr="00B37707">
        <w:rPr>
          <w:rFonts w:ascii="Verdana" w:eastAsia="Times New Roman" w:hAnsi="Verdana" w:cs="Times New Roman"/>
          <w:b/>
          <w:bCs/>
          <w:color w:val="000000"/>
          <w:sz w:val="18"/>
          <w:szCs w:val="18"/>
          <w:bdr w:val="none" w:sz="0" w:space="0" w:color="auto" w:frame="1"/>
          <w:lang w:eastAsia="hr-HR"/>
        </w:rPr>
        <w:t>The red edge of a plant leaf reflectance. </w:t>
      </w:r>
      <w:r w:rsidRPr="00B37707">
        <w:rPr>
          <w:rFonts w:ascii="Verdana" w:eastAsia="Times New Roman" w:hAnsi="Verdana" w:cs="Times New Roman"/>
          <w:i/>
          <w:iCs/>
          <w:color w:val="000000"/>
          <w:sz w:val="18"/>
          <w:szCs w:val="18"/>
          <w:bdr w:val="none" w:sz="0" w:space="0" w:color="auto" w:frame="1"/>
          <w:lang w:eastAsia="hr-HR"/>
        </w:rPr>
        <w:t>International Journal of Remote Sensing.</w:t>
      </w:r>
      <w:r w:rsidRPr="00B37707">
        <w:rPr>
          <w:rFonts w:ascii="Verdana" w:eastAsia="Times New Roman" w:hAnsi="Verdana" w:cs="Times New Roman"/>
          <w:color w:val="000000"/>
          <w:sz w:val="18"/>
          <w:szCs w:val="18"/>
          <w:lang w:eastAsia="hr-HR"/>
        </w:rPr>
        <w:t>4, 273-288</w:t>
      </w:r>
    </w:p>
    <w:p w14:paraId="4D0CA938"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b/>
          <w:bCs/>
          <w:color w:val="000000"/>
          <w:sz w:val="18"/>
          <w:szCs w:val="18"/>
          <w:bdr w:val="none" w:sz="0" w:space="0" w:color="auto" w:frame="1"/>
          <w:lang w:eastAsia="hr-HR"/>
        </w:rPr>
        <w:t>Huete, A.,K. Didan, E. P. Rodriguez X. Gao and L. G. Ferreira</w:t>
      </w:r>
      <w:r w:rsidRPr="00B37707">
        <w:rPr>
          <w:rFonts w:ascii="Verdana" w:eastAsia="Times New Roman" w:hAnsi="Verdana" w:cs="Times New Roman"/>
          <w:color w:val="000000"/>
          <w:sz w:val="18"/>
          <w:szCs w:val="18"/>
          <w:lang w:eastAsia="hr-HR"/>
        </w:rPr>
        <w:t> 2002: </w:t>
      </w:r>
      <w:r w:rsidRPr="00B37707">
        <w:rPr>
          <w:rFonts w:ascii="Verdana" w:eastAsia="Times New Roman" w:hAnsi="Verdana" w:cs="Times New Roman"/>
          <w:b/>
          <w:bCs/>
          <w:color w:val="000000"/>
          <w:sz w:val="18"/>
          <w:szCs w:val="18"/>
          <w:bdr w:val="none" w:sz="0" w:space="0" w:color="auto" w:frame="1"/>
          <w:lang w:eastAsia="hr-HR"/>
        </w:rPr>
        <w:t>Overview of the radiometric and biophysical performance of the MODIS vegetation indices.</w:t>
      </w:r>
      <w:r w:rsidRPr="00B37707">
        <w:rPr>
          <w:rFonts w:ascii="Verdana" w:eastAsia="Times New Roman" w:hAnsi="Verdana" w:cs="Times New Roman"/>
          <w:i/>
          <w:iCs/>
          <w:color w:val="000000"/>
          <w:sz w:val="18"/>
          <w:szCs w:val="18"/>
          <w:bdr w:val="none" w:sz="0" w:space="0" w:color="auto" w:frame="1"/>
          <w:lang w:eastAsia="hr-HR"/>
        </w:rPr>
        <w:t> Remote Sensing of Environment</w:t>
      </w:r>
      <w:r w:rsidRPr="00B37707">
        <w:rPr>
          <w:rFonts w:ascii="Verdana" w:eastAsia="Times New Roman" w:hAnsi="Verdana" w:cs="Times New Roman"/>
          <w:color w:val="000000"/>
          <w:sz w:val="18"/>
          <w:szCs w:val="18"/>
          <w:lang w:eastAsia="hr-HR"/>
        </w:rPr>
        <w:t> 83, 195-213</w:t>
      </w:r>
    </w:p>
    <w:p w14:paraId="79C4AF78"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b/>
          <w:bCs/>
          <w:color w:val="000000"/>
          <w:sz w:val="18"/>
          <w:szCs w:val="18"/>
          <w:bdr w:val="none" w:sz="0" w:space="0" w:color="auto" w:frame="1"/>
          <w:lang w:eastAsia="hr-HR"/>
        </w:rPr>
        <w:t>Jacquemoud, S. and F. Baret</w:t>
      </w:r>
      <w:r w:rsidRPr="00B37707">
        <w:rPr>
          <w:rFonts w:ascii="Verdana" w:eastAsia="Times New Roman" w:hAnsi="Verdana" w:cs="Times New Roman"/>
          <w:color w:val="000000"/>
          <w:sz w:val="18"/>
          <w:szCs w:val="18"/>
          <w:lang w:eastAsia="hr-HR"/>
        </w:rPr>
        <w:t> 1990: </w:t>
      </w:r>
      <w:r w:rsidRPr="00B37707">
        <w:rPr>
          <w:rFonts w:ascii="Verdana" w:eastAsia="Times New Roman" w:hAnsi="Verdana" w:cs="Times New Roman"/>
          <w:b/>
          <w:bCs/>
          <w:color w:val="000000"/>
          <w:sz w:val="18"/>
          <w:szCs w:val="18"/>
          <w:bdr w:val="none" w:sz="0" w:space="0" w:color="auto" w:frame="1"/>
          <w:lang w:eastAsia="hr-HR"/>
        </w:rPr>
        <w:t>PROSPECT: A Model of Leaf Optical Properties Spectra.</w:t>
      </w:r>
      <w:r w:rsidRPr="00B37707">
        <w:rPr>
          <w:rFonts w:ascii="Verdana" w:eastAsia="Times New Roman" w:hAnsi="Verdana" w:cs="Times New Roman"/>
          <w:i/>
          <w:iCs/>
          <w:color w:val="000000"/>
          <w:sz w:val="18"/>
          <w:szCs w:val="18"/>
          <w:bdr w:val="none" w:sz="0" w:space="0" w:color="auto" w:frame="1"/>
          <w:lang w:eastAsia="hr-HR"/>
        </w:rPr>
        <w:t> Remote Sensing of Environment</w:t>
      </w:r>
      <w:r w:rsidRPr="00B37707">
        <w:rPr>
          <w:rFonts w:ascii="Verdana" w:eastAsia="Times New Roman" w:hAnsi="Verdana" w:cs="Times New Roman"/>
          <w:color w:val="000000"/>
          <w:sz w:val="18"/>
          <w:szCs w:val="18"/>
          <w:lang w:eastAsia="hr-HR"/>
        </w:rPr>
        <w:t> 34:75-91</w:t>
      </w:r>
    </w:p>
    <w:p w14:paraId="098C7E8A"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b/>
          <w:bCs/>
          <w:color w:val="000000"/>
          <w:sz w:val="18"/>
          <w:szCs w:val="18"/>
          <w:bdr w:val="none" w:sz="0" w:space="0" w:color="auto" w:frame="1"/>
          <w:lang w:eastAsia="hr-HR"/>
        </w:rPr>
        <w:t>Kyllo, K. P.</w:t>
      </w:r>
      <w:r w:rsidRPr="00B37707">
        <w:rPr>
          <w:rFonts w:ascii="Verdana" w:eastAsia="Times New Roman" w:hAnsi="Verdana" w:cs="Times New Roman"/>
          <w:color w:val="000000"/>
          <w:sz w:val="18"/>
          <w:szCs w:val="18"/>
          <w:lang w:eastAsia="hr-HR"/>
        </w:rPr>
        <w:t> 2003: </w:t>
      </w:r>
      <w:r w:rsidRPr="00B37707">
        <w:rPr>
          <w:rFonts w:ascii="Verdana" w:eastAsia="Times New Roman" w:hAnsi="Verdana" w:cs="Times New Roman"/>
          <w:b/>
          <w:bCs/>
          <w:color w:val="000000"/>
          <w:sz w:val="18"/>
          <w:szCs w:val="18"/>
          <w:bdr w:val="none" w:sz="0" w:space="0" w:color="auto" w:frame="1"/>
          <w:lang w:eastAsia="hr-HR"/>
        </w:rPr>
        <w:t>NASA funded research on agricultural remote sensing,</w:t>
      </w:r>
      <w:r w:rsidRPr="00B37707">
        <w:rPr>
          <w:rFonts w:ascii="Verdana" w:eastAsia="Times New Roman" w:hAnsi="Verdana" w:cs="Times New Roman"/>
          <w:color w:val="000000"/>
          <w:sz w:val="18"/>
          <w:szCs w:val="18"/>
          <w:lang w:eastAsia="hr-HR"/>
        </w:rPr>
        <w:t> Department of Space Studies, University of North Dakota.</w:t>
      </w:r>
    </w:p>
    <w:p w14:paraId="6DDF35FE"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b/>
          <w:bCs/>
          <w:color w:val="000000"/>
          <w:sz w:val="18"/>
          <w:szCs w:val="18"/>
          <w:bdr w:val="none" w:sz="0" w:space="0" w:color="auto" w:frame="1"/>
          <w:lang w:eastAsia="hr-HR"/>
        </w:rPr>
        <w:t>LSASAF</w:t>
      </w:r>
      <w:r w:rsidRPr="00B37707">
        <w:rPr>
          <w:rFonts w:ascii="Verdana" w:eastAsia="Times New Roman" w:hAnsi="Verdana" w:cs="Times New Roman"/>
          <w:color w:val="000000"/>
          <w:sz w:val="18"/>
          <w:szCs w:val="18"/>
          <w:lang w:eastAsia="hr-HR"/>
        </w:rPr>
        <w:t> 2008: </w:t>
      </w:r>
      <w:r w:rsidRPr="00B37707">
        <w:rPr>
          <w:rFonts w:ascii="Verdana" w:eastAsia="Times New Roman" w:hAnsi="Verdana" w:cs="Times New Roman"/>
          <w:b/>
          <w:bCs/>
          <w:color w:val="000000"/>
          <w:sz w:val="18"/>
          <w:szCs w:val="18"/>
          <w:bdr w:val="none" w:sz="0" w:space="0" w:color="auto" w:frame="1"/>
          <w:lang w:eastAsia="hr-HR"/>
        </w:rPr>
        <w:t>Product User Manual (PUM) Vegetation Parameters( FVC, LAI, FAPAR )</w:t>
      </w:r>
      <w:r w:rsidRPr="00B37707">
        <w:rPr>
          <w:rFonts w:ascii="Verdana" w:eastAsia="Times New Roman" w:hAnsi="Verdana" w:cs="Times New Roman"/>
          <w:color w:val="000000"/>
          <w:sz w:val="18"/>
          <w:szCs w:val="18"/>
          <w:lang w:eastAsia="hr-HR"/>
        </w:rPr>
        <w:t>SAF/LAND/UV/PUM_VEGA/2.1 (February 2008)</w:t>
      </w:r>
    </w:p>
    <w:p w14:paraId="27274484"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b/>
          <w:bCs/>
          <w:color w:val="000000"/>
          <w:sz w:val="18"/>
          <w:szCs w:val="18"/>
          <w:bdr w:val="none" w:sz="0" w:space="0" w:color="auto" w:frame="1"/>
          <w:lang w:eastAsia="hr-HR"/>
        </w:rPr>
        <w:t>LSASAF</w:t>
      </w:r>
      <w:r w:rsidRPr="00B37707">
        <w:rPr>
          <w:rFonts w:ascii="Verdana" w:eastAsia="Times New Roman" w:hAnsi="Verdana" w:cs="Times New Roman"/>
          <w:color w:val="000000"/>
          <w:sz w:val="18"/>
          <w:szCs w:val="18"/>
          <w:lang w:eastAsia="hr-HR"/>
        </w:rPr>
        <w:t> 2008: </w:t>
      </w:r>
      <w:r w:rsidRPr="00B37707">
        <w:rPr>
          <w:rFonts w:ascii="Verdana" w:eastAsia="Times New Roman" w:hAnsi="Verdana" w:cs="Times New Roman"/>
          <w:b/>
          <w:bCs/>
          <w:color w:val="000000"/>
          <w:sz w:val="18"/>
          <w:szCs w:val="18"/>
          <w:bdr w:val="none" w:sz="0" w:space="0" w:color="auto" w:frame="1"/>
          <w:lang w:eastAsia="hr-HR"/>
        </w:rPr>
        <w:t>Validation Report (VR) Vegetation Parameters( FVC, LAI, FAPAR )</w:t>
      </w:r>
      <w:r w:rsidRPr="00B37707">
        <w:rPr>
          <w:rFonts w:ascii="Verdana" w:eastAsia="Times New Roman" w:hAnsi="Verdana" w:cs="Times New Roman"/>
          <w:color w:val="000000"/>
          <w:sz w:val="18"/>
          <w:szCs w:val="18"/>
          <w:lang w:eastAsia="hr-HR"/>
        </w:rPr>
        <w:t>SAF/LAND/UV/VR_VEGA/2.1 (January 2008)</w:t>
      </w:r>
    </w:p>
    <w:p w14:paraId="287C3D84"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b/>
          <w:bCs/>
          <w:color w:val="000000"/>
          <w:sz w:val="18"/>
          <w:szCs w:val="18"/>
          <w:bdr w:val="none" w:sz="0" w:space="0" w:color="auto" w:frame="1"/>
          <w:lang w:eastAsia="hr-HR"/>
        </w:rPr>
        <w:t>MARS Bulletin</w:t>
      </w:r>
      <w:r w:rsidRPr="00B37707">
        <w:rPr>
          <w:rFonts w:ascii="Verdana" w:eastAsia="Times New Roman" w:hAnsi="Verdana" w:cs="Times New Roman"/>
          <w:color w:val="000000"/>
          <w:sz w:val="18"/>
          <w:szCs w:val="18"/>
          <w:lang w:eastAsia="hr-HR"/>
        </w:rPr>
        <w:t> 2009: </w:t>
      </w:r>
      <w:r w:rsidRPr="00B37707">
        <w:rPr>
          <w:rFonts w:ascii="Verdana" w:eastAsia="Times New Roman" w:hAnsi="Verdana" w:cs="Times New Roman"/>
          <w:b/>
          <w:bCs/>
          <w:color w:val="000000"/>
          <w:sz w:val="18"/>
          <w:szCs w:val="18"/>
          <w:bdr w:val="none" w:sz="0" w:space="0" w:color="auto" w:frame="1"/>
          <w:lang w:eastAsia="hr-HR"/>
        </w:rPr>
        <w:t>Crop Monitoring in Kenya June 2009.</w:t>
      </w:r>
      <w:r w:rsidRPr="00B37707">
        <w:rPr>
          <w:rFonts w:ascii="Verdana" w:eastAsia="Times New Roman" w:hAnsi="Verdana" w:cs="Times New Roman"/>
          <w:color w:val="000000"/>
          <w:sz w:val="18"/>
          <w:szCs w:val="18"/>
          <w:lang w:eastAsia="hr-HR"/>
        </w:rPr>
        <w:t> Joint Research Center of the European Commission (June 2009)</w:t>
      </w:r>
    </w:p>
    <w:p w14:paraId="4150C852"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b/>
          <w:bCs/>
          <w:color w:val="000000"/>
          <w:sz w:val="18"/>
          <w:szCs w:val="18"/>
          <w:bdr w:val="none" w:sz="0" w:space="0" w:color="auto" w:frame="1"/>
          <w:lang w:eastAsia="hr-HR"/>
        </w:rPr>
        <w:t>Pettorelli, N., J. O. Vik, A. Mysterud, J. Gaillard,C. J. Tucker and N. C. Stenseth </w:t>
      </w:r>
      <w:r w:rsidRPr="00B37707">
        <w:rPr>
          <w:rFonts w:ascii="Verdana" w:eastAsia="Times New Roman" w:hAnsi="Verdana" w:cs="Times New Roman"/>
          <w:color w:val="000000"/>
          <w:sz w:val="18"/>
          <w:szCs w:val="18"/>
          <w:lang w:eastAsia="hr-HR"/>
        </w:rPr>
        <w:t>2005: </w:t>
      </w:r>
      <w:r w:rsidRPr="00B37707">
        <w:rPr>
          <w:rFonts w:ascii="Verdana" w:eastAsia="Times New Roman" w:hAnsi="Verdana" w:cs="Times New Roman"/>
          <w:b/>
          <w:bCs/>
          <w:color w:val="000000"/>
          <w:sz w:val="18"/>
          <w:szCs w:val="18"/>
          <w:bdr w:val="none" w:sz="0" w:space="0" w:color="auto" w:frame="1"/>
          <w:lang w:eastAsia="hr-HR"/>
        </w:rPr>
        <w:t>Using the satellite-derived NDVI to assess ecological responses to environmental change </w:t>
      </w:r>
      <w:r w:rsidRPr="00B37707">
        <w:rPr>
          <w:rFonts w:ascii="Verdana" w:eastAsia="Times New Roman" w:hAnsi="Verdana" w:cs="Times New Roman"/>
          <w:i/>
          <w:iCs/>
          <w:color w:val="000000"/>
          <w:sz w:val="18"/>
          <w:szCs w:val="18"/>
          <w:bdr w:val="none" w:sz="0" w:space="0" w:color="auto" w:frame="1"/>
          <w:lang w:eastAsia="hr-HR"/>
        </w:rPr>
        <w:t>Trends in Ecology &amp; Evolution</w:t>
      </w:r>
      <w:r w:rsidRPr="00B37707">
        <w:rPr>
          <w:rFonts w:ascii="Verdana" w:eastAsia="Times New Roman" w:hAnsi="Verdana" w:cs="Times New Roman"/>
          <w:color w:val="000000"/>
          <w:sz w:val="18"/>
          <w:szCs w:val="18"/>
          <w:lang w:eastAsia="hr-HR"/>
        </w:rPr>
        <w:t> vol.20, 9, 503-510</w:t>
      </w:r>
    </w:p>
    <w:p w14:paraId="5321C3AF"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b/>
          <w:bCs/>
          <w:color w:val="000000"/>
          <w:sz w:val="18"/>
          <w:szCs w:val="18"/>
          <w:bdr w:val="none" w:sz="0" w:space="0" w:color="auto" w:frame="1"/>
          <w:lang w:eastAsia="hr-HR"/>
        </w:rPr>
        <w:t>Peixoto, J. P. and A. H. Oort</w:t>
      </w:r>
      <w:r w:rsidRPr="00B37707">
        <w:rPr>
          <w:rFonts w:ascii="Verdana" w:eastAsia="Times New Roman" w:hAnsi="Verdana" w:cs="Times New Roman"/>
          <w:color w:val="000000"/>
          <w:sz w:val="18"/>
          <w:szCs w:val="18"/>
          <w:lang w:eastAsia="hr-HR"/>
        </w:rPr>
        <w:t> 1992: </w:t>
      </w:r>
      <w:r w:rsidRPr="00B37707">
        <w:rPr>
          <w:rFonts w:ascii="Verdana" w:eastAsia="Times New Roman" w:hAnsi="Verdana" w:cs="Times New Roman"/>
          <w:b/>
          <w:bCs/>
          <w:color w:val="000000"/>
          <w:sz w:val="18"/>
          <w:szCs w:val="18"/>
          <w:bdr w:val="none" w:sz="0" w:space="0" w:color="auto" w:frame="1"/>
          <w:lang w:eastAsia="hr-HR"/>
        </w:rPr>
        <w:t>Physics of Climate</w:t>
      </w:r>
      <w:r w:rsidRPr="00B37707">
        <w:rPr>
          <w:rFonts w:ascii="Verdana" w:eastAsia="Times New Roman" w:hAnsi="Verdana" w:cs="Times New Roman"/>
          <w:i/>
          <w:iCs/>
          <w:color w:val="000000"/>
          <w:sz w:val="18"/>
          <w:szCs w:val="18"/>
          <w:bdr w:val="none" w:sz="0" w:space="0" w:color="auto" w:frame="1"/>
          <w:lang w:eastAsia="hr-HR"/>
        </w:rPr>
        <w:t> American Institute of Physics</w:t>
      </w:r>
    </w:p>
    <w:p w14:paraId="515CFEDE"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b/>
          <w:bCs/>
          <w:color w:val="000000"/>
          <w:sz w:val="18"/>
          <w:szCs w:val="18"/>
          <w:bdr w:val="none" w:sz="0" w:space="0" w:color="auto" w:frame="1"/>
          <w:lang w:eastAsia="hr-HR"/>
        </w:rPr>
        <w:lastRenderedPageBreak/>
        <w:t>Roujean, J-L., M. Leroy and P.-Y. Deschamps,</w:t>
      </w:r>
      <w:r w:rsidRPr="00B37707">
        <w:rPr>
          <w:rFonts w:ascii="Verdana" w:eastAsia="Times New Roman" w:hAnsi="Verdana" w:cs="Times New Roman"/>
          <w:color w:val="000000"/>
          <w:sz w:val="18"/>
          <w:szCs w:val="18"/>
          <w:lang w:eastAsia="hr-HR"/>
        </w:rPr>
        <w:t> 1992: </w:t>
      </w:r>
      <w:r w:rsidRPr="00B37707">
        <w:rPr>
          <w:rFonts w:ascii="Verdana" w:eastAsia="Times New Roman" w:hAnsi="Verdana" w:cs="Times New Roman"/>
          <w:b/>
          <w:bCs/>
          <w:color w:val="000000"/>
          <w:sz w:val="18"/>
          <w:szCs w:val="18"/>
          <w:bdr w:val="none" w:sz="0" w:space="0" w:color="auto" w:frame="1"/>
          <w:lang w:eastAsia="hr-HR"/>
        </w:rPr>
        <w:t>A bidirectional reflectance model of the Earth's surface for the correction of remote sensing data</w:t>
      </w:r>
      <w:r w:rsidRPr="00B37707">
        <w:rPr>
          <w:rFonts w:ascii="Verdana" w:eastAsia="Times New Roman" w:hAnsi="Verdana" w:cs="Times New Roman"/>
          <w:i/>
          <w:iCs/>
          <w:color w:val="000000"/>
          <w:sz w:val="18"/>
          <w:szCs w:val="18"/>
          <w:bdr w:val="none" w:sz="0" w:space="0" w:color="auto" w:frame="1"/>
          <w:lang w:eastAsia="hr-HR"/>
        </w:rPr>
        <w:t> J. Geophys. Res. </w:t>
      </w:r>
      <w:r w:rsidRPr="00B37707">
        <w:rPr>
          <w:rFonts w:ascii="Verdana" w:eastAsia="Times New Roman" w:hAnsi="Verdana" w:cs="Times New Roman"/>
          <w:color w:val="000000"/>
          <w:sz w:val="18"/>
          <w:szCs w:val="18"/>
          <w:lang w:eastAsia="hr-HR"/>
        </w:rPr>
        <w:t>, 97(D18), 20455-20468.</w:t>
      </w:r>
    </w:p>
    <w:p w14:paraId="77AA72DF" w14:textId="77777777" w:rsidR="00B37707" w:rsidRPr="00B37707" w:rsidRDefault="00B37707" w:rsidP="00B37707">
      <w:pPr>
        <w:spacing w:after="0" w:line="384" w:lineRule="atLeast"/>
        <w:textAlignment w:val="baseline"/>
        <w:rPr>
          <w:rFonts w:ascii="Verdana" w:eastAsia="Times New Roman" w:hAnsi="Verdana" w:cs="Times New Roman"/>
          <w:color w:val="000000"/>
          <w:sz w:val="18"/>
          <w:szCs w:val="18"/>
          <w:lang w:eastAsia="hr-HR"/>
        </w:rPr>
      </w:pPr>
      <w:r w:rsidRPr="00B37707">
        <w:rPr>
          <w:rFonts w:ascii="Verdana" w:eastAsia="Times New Roman" w:hAnsi="Verdana" w:cs="Times New Roman"/>
          <w:b/>
          <w:bCs/>
          <w:color w:val="000000"/>
          <w:sz w:val="18"/>
          <w:szCs w:val="18"/>
          <w:bdr w:val="none" w:sz="0" w:space="0" w:color="auto" w:frame="1"/>
          <w:lang w:eastAsia="hr-HR"/>
        </w:rPr>
        <w:t>Trewartha, Glenn T. and Lyle H. HornAn Introduction to Climate</w:t>
      </w:r>
      <w:r w:rsidRPr="00B37707">
        <w:rPr>
          <w:rFonts w:ascii="Verdana" w:eastAsia="Times New Roman" w:hAnsi="Verdana" w:cs="Times New Roman"/>
          <w:i/>
          <w:iCs/>
          <w:color w:val="000000"/>
          <w:sz w:val="18"/>
          <w:szCs w:val="18"/>
          <w:bdr w:val="none" w:sz="0" w:space="0" w:color="auto" w:frame="1"/>
          <w:lang w:eastAsia="hr-HR"/>
        </w:rPr>
        <w:t> McGraw-Hill Internacional</w:t>
      </w:r>
    </w:p>
    <w:p w14:paraId="6105C840" w14:textId="77777777" w:rsidR="00B37707" w:rsidRPr="00B37707" w:rsidRDefault="00B37707" w:rsidP="00B37707">
      <w:pPr>
        <w:spacing w:after="0" w:line="240" w:lineRule="auto"/>
        <w:textAlignment w:val="baseline"/>
        <w:rPr>
          <w:rFonts w:ascii="Verdana" w:eastAsia="Times New Roman" w:hAnsi="Verdana" w:cs="Times New Roman"/>
          <w:color w:val="000000"/>
          <w:sz w:val="15"/>
          <w:szCs w:val="15"/>
          <w:lang w:eastAsia="hr-HR"/>
        </w:rPr>
      </w:pPr>
      <w:r w:rsidRPr="00B37707">
        <w:rPr>
          <w:rFonts w:ascii="Verdana" w:eastAsia="Times New Roman" w:hAnsi="Verdana" w:cs="Times New Roman"/>
          <w:color w:val="000000"/>
          <w:sz w:val="15"/>
          <w:szCs w:val="15"/>
          <w:lang w:eastAsia="hr-HR"/>
        </w:rPr>
        <w:t>Copyright 2010, </w:t>
      </w:r>
      <w:hyperlink r:id="rId140" w:history="1">
        <w:r w:rsidRPr="00B37707">
          <w:rPr>
            <w:rFonts w:ascii="Verdana" w:eastAsia="Times New Roman" w:hAnsi="Verdana" w:cs="Times New Roman"/>
            <w:color w:val="0000FF"/>
            <w:sz w:val="15"/>
            <w:szCs w:val="15"/>
            <w:u w:val="single"/>
            <w:bdr w:val="none" w:sz="0" w:space="0" w:color="auto" w:frame="1"/>
            <w:lang w:eastAsia="hr-HR"/>
          </w:rPr>
          <w:t>EUMeTrain</w:t>
        </w:r>
      </w:hyperlink>
      <w:r w:rsidRPr="00B37707">
        <w:rPr>
          <w:rFonts w:ascii="Verdana" w:eastAsia="Times New Roman" w:hAnsi="Verdana" w:cs="Times New Roman"/>
          <w:color w:val="000000"/>
          <w:sz w:val="15"/>
          <w:szCs w:val="15"/>
          <w:lang w:eastAsia="hr-HR"/>
        </w:rPr>
        <w:t>. All rights reserved.</w:t>
      </w:r>
    </w:p>
    <w:p w14:paraId="2D947AF7" w14:textId="77777777" w:rsidR="00D840CF" w:rsidRDefault="00D840CF"/>
    <w:sectPr w:rsidR="00D840CF">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A5466A"/>
    <w:multiLevelType w:val="multilevel"/>
    <w:tmpl w:val="451480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73E1107"/>
    <w:multiLevelType w:val="multilevel"/>
    <w:tmpl w:val="FA3EE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7865B43"/>
    <w:multiLevelType w:val="multilevel"/>
    <w:tmpl w:val="E4FA05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C2F0673"/>
    <w:multiLevelType w:val="multilevel"/>
    <w:tmpl w:val="32CC06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CAE1AE6"/>
    <w:multiLevelType w:val="multilevel"/>
    <w:tmpl w:val="5942B5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CB95453"/>
    <w:multiLevelType w:val="multilevel"/>
    <w:tmpl w:val="829E60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7BA655B"/>
    <w:multiLevelType w:val="multilevel"/>
    <w:tmpl w:val="40CADED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A8104CC"/>
    <w:multiLevelType w:val="multilevel"/>
    <w:tmpl w:val="6322A44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C232733"/>
    <w:multiLevelType w:val="multilevel"/>
    <w:tmpl w:val="F84640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F7F0EB7"/>
    <w:multiLevelType w:val="multilevel"/>
    <w:tmpl w:val="7F30F4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3BC0DC8"/>
    <w:multiLevelType w:val="multilevel"/>
    <w:tmpl w:val="AC049B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5E0378A"/>
    <w:multiLevelType w:val="multilevel"/>
    <w:tmpl w:val="F08A99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93A4C4E"/>
    <w:multiLevelType w:val="multilevel"/>
    <w:tmpl w:val="35E4B2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A74641B"/>
    <w:multiLevelType w:val="multilevel"/>
    <w:tmpl w:val="76FC0B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CA20077"/>
    <w:multiLevelType w:val="multilevel"/>
    <w:tmpl w:val="064857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CB73198"/>
    <w:multiLevelType w:val="multilevel"/>
    <w:tmpl w:val="C07A7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DEB4A05"/>
    <w:multiLevelType w:val="multilevel"/>
    <w:tmpl w:val="CB062C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320D6D10"/>
    <w:multiLevelType w:val="multilevel"/>
    <w:tmpl w:val="AA82D6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354A18B4"/>
    <w:multiLevelType w:val="multilevel"/>
    <w:tmpl w:val="AF9EEF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37D362FC"/>
    <w:multiLevelType w:val="multilevel"/>
    <w:tmpl w:val="4920C3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49BA1878"/>
    <w:multiLevelType w:val="multilevel"/>
    <w:tmpl w:val="B59E18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4CD37A6C"/>
    <w:multiLevelType w:val="multilevel"/>
    <w:tmpl w:val="8ACEAC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53180DF7"/>
    <w:multiLevelType w:val="multilevel"/>
    <w:tmpl w:val="C3B0BA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5821284B"/>
    <w:multiLevelType w:val="multilevel"/>
    <w:tmpl w:val="FB9669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59E60E59"/>
    <w:multiLevelType w:val="multilevel"/>
    <w:tmpl w:val="31A01C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5CA62483"/>
    <w:multiLevelType w:val="multilevel"/>
    <w:tmpl w:val="BD5036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5D3B75C1"/>
    <w:multiLevelType w:val="multilevel"/>
    <w:tmpl w:val="98D232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5E523B7F"/>
    <w:multiLevelType w:val="multilevel"/>
    <w:tmpl w:val="86303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5E651A04"/>
    <w:multiLevelType w:val="multilevel"/>
    <w:tmpl w:val="965A99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603B02E1"/>
    <w:multiLevelType w:val="multilevel"/>
    <w:tmpl w:val="4FB2B5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60EE67B7"/>
    <w:multiLevelType w:val="multilevel"/>
    <w:tmpl w:val="6862F9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63B57195"/>
    <w:multiLevelType w:val="multilevel"/>
    <w:tmpl w:val="8522CF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6E3235C5"/>
    <w:multiLevelType w:val="multilevel"/>
    <w:tmpl w:val="E92E37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6E6E4D44"/>
    <w:multiLevelType w:val="multilevel"/>
    <w:tmpl w:val="02EC56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706818EE"/>
    <w:multiLevelType w:val="multilevel"/>
    <w:tmpl w:val="0C78C3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71D96081"/>
    <w:multiLevelType w:val="multilevel"/>
    <w:tmpl w:val="DC00B0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72903D86"/>
    <w:multiLevelType w:val="multilevel"/>
    <w:tmpl w:val="E6749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72B01CB0"/>
    <w:multiLevelType w:val="multilevel"/>
    <w:tmpl w:val="60BA49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75B90873"/>
    <w:multiLevelType w:val="multilevel"/>
    <w:tmpl w:val="90BE30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79434E42"/>
    <w:multiLevelType w:val="multilevel"/>
    <w:tmpl w:val="229615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799C1FE3"/>
    <w:multiLevelType w:val="multilevel"/>
    <w:tmpl w:val="FE50C8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7AF31514"/>
    <w:multiLevelType w:val="multilevel"/>
    <w:tmpl w:val="97262A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7E141019"/>
    <w:multiLevelType w:val="multilevel"/>
    <w:tmpl w:val="A62437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903836490">
    <w:abstractNumId w:val="33"/>
  </w:num>
  <w:num w:numId="2" w16cid:durableId="1009526055">
    <w:abstractNumId w:val="31"/>
  </w:num>
  <w:num w:numId="3" w16cid:durableId="2061585985">
    <w:abstractNumId w:val="34"/>
  </w:num>
  <w:num w:numId="4" w16cid:durableId="1184124342">
    <w:abstractNumId w:val="30"/>
  </w:num>
  <w:num w:numId="5" w16cid:durableId="34235255">
    <w:abstractNumId w:val="20"/>
  </w:num>
  <w:num w:numId="6" w16cid:durableId="527177889">
    <w:abstractNumId w:val="38"/>
  </w:num>
  <w:num w:numId="7" w16cid:durableId="233441033">
    <w:abstractNumId w:val="8"/>
  </w:num>
  <w:num w:numId="8" w16cid:durableId="335380020">
    <w:abstractNumId w:val="21"/>
  </w:num>
  <w:num w:numId="9" w16cid:durableId="1815639992">
    <w:abstractNumId w:val="12"/>
  </w:num>
  <w:num w:numId="10" w16cid:durableId="591084152">
    <w:abstractNumId w:val="36"/>
  </w:num>
  <w:num w:numId="11" w16cid:durableId="1540901126">
    <w:abstractNumId w:val="32"/>
  </w:num>
  <w:num w:numId="12" w16cid:durableId="564725992">
    <w:abstractNumId w:val="29"/>
  </w:num>
  <w:num w:numId="13" w16cid:durableId="1662155418">
    <w:abstractNumId w:val="11"/>
  </w:num>
  <w:num w:numId="14" w16cid:durableId="669912627">
    <w:abstractNumId w:val="25"/>
  </w:num>
  <w:num w:numId="15" w16cid:durableId="1536691994">
    <w:abstractNumId w:val="42"/>
  </w:num>
  <w:num w:numId="16" w16cid:durableId="345519983">
    <w:abstractNumId w:val="5"/>
  </w:num>
  <w:num w:numId="17" w16cid:durableId="1497459564">
    <w:abstractNumId w:val="18"/>
  </w:num>
  <w:num w:numId="18" w16cid:durableId="1501382303">
    <w:abstractNumId w:val="10"/>
  </w:num>
  <w:num w:numId="19" w16cid:durableId="364477745">
    <w:abstractNumId w:val="9"/>
  </w:num>
  <w:num w:numId="20" w16cid:durableId="587348040">
    <w:abstractNumId w:val="19"/>
  </w:num>
  <w:num w:numId="21" w16cid:durableId="1740978346">
    <w:abstractNumId w:val="2"/>
  </w:num>
  <w:num w:numId="22" w16cid:durableId="492837401">
    <w:abstractNumId w:val="15"/>
  </w:num>
  <w:num w:numId="23" w16cid:durableId="1486774699">
    <w:abstractNumId w:val="13"/>
  </w:num>
  <w:num w:numId="24" w16cid:durableId="809636976">
    <w:abstractNumId w:val="37"/>
  </w:num>
  <w:num w:numId="25" w16cid:durableId="965306693">
    <w:abstractNumId w:val="4"/>
  </w:num>
  <w:num w:numId="26" w16cid:durableId="1236017830">
    <w:abstractNumId w:val="16"/>
  </w:num>
  <w:num w:numId="27" w16cid:durableId="2044554443">
    <w:abstractNumId w:val="41"/>
  </w:num>
  <w:num w:numId="28" w16cid:durableId="1941522985">
    <w:abstractNumId w:val="27"/>
  </w:num>
  <w:num w:numId="29" w16cid:durableId="995230132">
    <w:abstractNumId w:val="28"/>
  </w:num>
  <w:num w:numId="30" w16cid:durableId="227999952">
    <w:abstractNumId w:val="26"/>
  </w:num>
  <w:num w:numId="31" w16cid:durableId="1541748269">
    <w:abstractNumId w:val="40"/>
  </w:num>
  <w:num w:numId="32" w16cid:durableId="572474930">
    <w:abstractNumId w:val="17"/>
  </w:num>
  <w:num w:numId="33" w16cid:durableId="1039818503">
    <w:abstractNumId w:val="35"/>
  </w:num>
  <w:num w:numId="34" w16cid:durableId="1363095558">
    <w:abstractNumId w:val="24"/>
  </w:num>
  <w:num w:numId="35" w16cid:durableId="338384787">
    <w:abstractNumId w:val="39"/>
  </w:num>
  <w:num w:numId="36" w16cid:durableId="1835490529">
    <w:abstractNumId w:val="1"/>
  </w:num>
  <w:num w:numId="37" w16cid:durableId="1978341543">
    <w:abstractNumId w:val="3"/>
  </w:num>
  <w:num w:numId="38" w16cid:durableId="18162567">
    <w:abstractNumId w:val="14"/>
  </w:num>
  <w:num w:numId="39" w16cid:durableId="538202145">
    <w:abstractNumId w:val="6"/>
  </w:num>
  <w:num w:numId="40" w16cid:durableId="1188064443">
    <w:abstractNumId w:val="7"/>
  </w:num>
  <w:num w:numId="41" w16cid:durableId="2111318500">
    <w:abstractNumId w:val="0"/>
  </w:num>
  <w:num w:numId="42" w16cid:durableId="1253129653">
    <w:abstractNumId w:val="23"/>
  </w:num>
  <w:num w:numId="43" w16cid:durableId="158617992">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0"/>
  </w:compat>
  <w:rsids>
    <w:rsidRoot w:val="00B37707"/>
    <w:rsid w:val="008A3AD0"/>
    <w:rsid w:val="00B37707"/>
    <w:rsid w:val="00C159BC"/>
    <w:rsid w:val="00D262B0"/>
    <w:rsid w:val="00D840CF"/>
    <w:rsid w:val="00ED214A"/>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1BEF18"/>
  <w15:chartTrackingRefBased/>
  <w15:docId w15:val="{D4199339-B193-4DD7-ACEE-4AB46310E2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hr-H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9"/>
    <w:qFormat/>
    <w:rsid w:val="00B37707"/>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hr-HR"/>
    </w:rPr>
  </w:style>
  <w:style w:type="paragraph" w:styleId="Heading2">
    <w:name w:val="heading 2"/>
    <w:basedOn w:val="Normal"/>
    <w:link w:val="Heading2Char"/>
    <w:uiPriority w:val="9"/>
    <w:qFormat/>
    <w:rsid w:val="00B37707"/>
    <w:pPr>
      <w:spacing w:before="100" w:beforeAutospacing="1" w:after="100" w:afterAutospacing="1" w:line="240" w:lineRule="auto"/>
      <w:outlineLvl w:val="1"/>
    </w:pPr>
    <w:rPr>
      <w:rFonts w:ascii="Times New Roman" w:eastAsia="Times New Roman" w:hAnsi="Times New Roman" w:cs="Times New Roman"/>
      <w:b/>
      <w:bCs/>
      <w:sz w:val="36"/>
      <w:szCs w:val="36"/>
      <w:lang w:eastAsia="hr-HR"/>
    </w:rPr>
  </w:style>
  <w:style w:type="paragraph" w:styleId="Heading3">
    <w:name w:val="heading 3"/>
    <w:basedOn w:val="Normal"/>
    <w:link w:val="Heading3Char"/>
    <w:uiPriority w:val="9"/>
    <w:qFormat/>
    <w:rsid w:val="00B37707"/>
    <w:pPr>
      <w:spacing w:before="100" w:beforeAutospacing="1" w:after="100" w:afterAutospacing="1" w:line="240" w:lineRule="auto"/>
      <w:outlineLvl w:val="2"/>
    </w:pPr>
    <w:rPr>
      <w:rFonts w:ascii="Times New Roman" w:eastAsia="Times New Roman" w:hAnsi="Times New Roman" w:cs="Times New Roman"/>
      <w:b/>
      <w:bCs/>
      <w:sz w:val="27"/>
      <w:szCs w:val="27"/>
      <w:lang w:eastAsia="hr-HR"/>
    </w:rPr>
  </w:style>
  <w:style w:type="paragraph" w:styleId="Heading4">
    <w:name w:val="heading 4"/>
    <w:basedOn w:val="Normal"/>
    <w:link w:val="Heading4Char"/>
    <w:uiPriority w:val="9"/>
    <w:qFormat/>
    <w:rsid w:val="00B37707"/>
    <w:pPr>
      <w:spacing w:before="100" w:beforeAutospacing="1" w:after="100" w:afterAutospacing="1" w:line="240" w:lineRule="auto"/>
      <w:outlineLvl w:val="3"/>
    </w:pPr>
    <w:rPr>
      <w:rFonts w:ascii="Times New Roman" w:eastAsia="Times New Roman" w:hAnsi="Times New Roman" w:cs="Times New Roman"/>
      <w:b/>
      <w:bCs/>
      <w:sz w:val="24"/>
      <w:szCs w:val="24"/>
      <w:lang w:eastAsia="hr-H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37707"/>
    <w:rPr>
      <w:rFonts w:ascii="Times New Roman" w:eastAsia="Times New Roman" w:hAnsi="Times New Roman" w:cs="Times New Roman"/>
      <w:b/>
      <w:bCs/>
      <w:kern w:val="36"/>
      <w:sz w:val="48"/>
      <w:szCs w:val="48"/>
      <w:lang w:eastAsia="hr-HR"/>
    </w:rPr>
  </w:style>
  <w:style w:type="character" w:customStyle="1" w:styleId="Heading2Char">
    <w:name w:val="Heading 2 Char"/>
    <w:basedOn w:val="DefaultParagraphFont"/>
    <w:link w:val="Heading2"/>
    <w:uiPriority w:val="9"/>
    <w:rsid w:val="00B37707"/>
    <w:rPr>
      <w:rFonts w:ascii="Times New Roman" w:eastAsia="Times New Roman" w:hAnsi="Times New Roman" w:cs="Times New Roman"/>
      <w:b/>
      <w:bCs/>
      <w:sz w:val="36"/>
      <w:szCs w:val="36"/>
      <w:lang w:eastAsia="hr-HR"/>
    </w:rPr>
  </w:style>
  <w:style w:type="character" w:customStyle="1" w:styleId="Heading3Char">
    <w:name w:val="Heading 3 Char"/>
    <w:basedOn w:val="DefaultParagraphFont"/>
    <w:link w:val="Heading3"/>
    <w:uiPriority w:val="9"/>
    <w:rsid w:val="00B37707"/>
    <w:rPr>
      <w:rFonts w:ascii="Times New Roman" w:eastAsia="Times New Roman" w:hAnsi="Times New Roman" w:cs="Times New Roman"/>
      <w:b/>
      <w:bCs/>
      <w:sz w:val="27"/>
      <w:szCs w:val="27"/>
      <w:lang w:eastAsia="hr-HR"/>
    </w:rPr>
  </w:style>
  <w:style w:type="character" w:customStyle="1" w:styleId="Heading4Char">
    <w:name w:val="Heading 4 Char"/>
    <w:basedOn w:val="DefaultParagraphFont"/>
    <w:link w:val="Heading4"/>
    <w:uiPriority w:val="9"/>
    <w:rsid w:val="00B37707"/>
    <w:rPr>
      <w:rFonts w:ascii="Times New Roman" w:eastAsia="Times New Roman" w:hAnsi="Times New Roman" w:cs="Times New Roman"/>
      <w:b/>
      <w:bCs/>
      <w:sz w:val="24"/>
      <w:szCs w:val="24"/>
      <w:lang w:eastAsia="hr-HR"/>
    </w:rPr>
  </w:style>
  <w:style w:type="paragraph" w:customStyle="1" w:styleId="msonormal0">
    <w:name w:val="msonormal"/>
    <w:basedOn w:val="Normal"/>
    <w:rsid w:val="00B37707"/>
    <w:pPr>
      <w:spacing w:before="100" w:beforeAutospacing="1" w:after="100" w:afterAutospacing="1" w:line="240" w:lineRule="auto"/>
    </w:pPr>
    <w:rPr>
      <w:rFonts w:ascii="Times New Roman" w:eastAsia="Times New Roman" w:hAnsi="Times New Roman" w:cs="Times New Roman"/>
      <w:sz w:val="24"/>
      <w:szCs w:val="24"/>
      <w:lang w:eastAsia="hr-HR"/>
    </w:rPr>
  </w:style>
  <w:style w:type="paragraph" w:styleId="NormalWeb">
    <w:name w:val="Normal (Web)"/>
    <w:basedOn w:val="Normal"/>
    <w:uiPriority w:val="99"/>
    <w:semiHidden/>
    <w:unhideWhenUsed/>
    <w:rsid w:val="00B37707"/>
    <w:pPr>
      <w:spacing w:before="100" w:beforeAutospacing="1" w:after="100" w:afterAutospacing="1" w:line="240" w:lineRule="auto"/>
    </w:pPr>
    <w:rPr>
      <w:rFonts w:ascii="Times New Roman" w:eastAsia="Times New Roman" w:hAnsi="Times New Roman" w:cs="Times New Roman"/>
      <w:sz w:val="24"/>
      <w:szCs w:val="24"/>
      <w:lang w:eastAsia="hr-HR"/>
    </w:rPr>
  </w:style>
  <w:style w:type="character" w:styleId="Hyperlink">
    <w:name w:val="Hyperlink"/>
    <w:basedOn w:val="DefaultParagraphFont"/>
    <w:uiPriority w:val="99"/>
    <w:semiHidden/>
    <w:unhideWhenUsed/>
    <w:rsid w:val="00B37707"/>
    <w:rPr>
      <w:color w:val="0000FF"/>
      <w:u w:val="single"/>
    </w:rPr>
  </w:style>
  <w:style w:type="character" w:styleId="FollowedHyperlink">
    <w:name w:val="FollowedHyperlink"/>
    <w:basedOn w:val="DefaultParagraphFont"/>
    <w:uiPriority w:val="99"/>
    <w:semiHidden/>
    <w:unhideWhenUsed/>
    <w:rsid w:val="00B37707"/>
    <w:rPr>
      <w:color w:val="800080"/>
      <w:u w:val="single"/>
    </w:rPr>
  </w:style>
  <w:style w:type="character" w:styleId="Emphasis">
    <w:name w:val="Emphasis"/>
    <w:basedOn w:val="DefaultParagraphFont"/>
    <w:uiPriority w:val="20"/>
    <w:qFormat/>
    <w:rsid w:val="00B37707"/>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94255911">
      <w:bodyDiv w:val="1"/>
      <w:marLeft w:val="0"/>
      <w:marRight w:val="0"/>
      <w:marTop w:val="0"/>
      <w:marBottom w:val="0"/>
      <w:divBdr>
        <w:top w:val="none" w:sz="0" w:space="0" w:color="auto"/>
        <w:left w:val="none" w:sz="0" w:space="0" w:color="auto"/>
        <w:bottom w:val="none" w:sz="0" w:space="0" w:color="auto"/>
        <w:right w:val="none" w:sz="0" w:space="0" w:color="auto"/>
      </w:divBdr>
      <w:divsChild>
        <w:div w:id="2093425049">
          <w:marLeft w:val="0"/>
          <w:marRight w:val="0"/>
          <w:marTop w:val="300"/>
          <w:marBottom w:val="0"/>
          <w:divBdr>
            <w:top w:val="single" w:sz="6" w:space="0" w:color="AAAAAA"/>
            <w:left w:val="none" w:sz="0" w:space="0" w:color="auto"/>
            <w:bottom w:val="none" w:sz="0" w:space="0" w:color="auto"/>
            <w:right w:val="none" w:sz="0" w:space="0" w:color="auto"/>
          </w:divBdr>
        </w:div>
        <w:div w:id="1819571996">
          <w:marLeft w:val="0"/>
          <w:marRight w:val="0"/>
          <w:marTop w:val="300"/>
          <w:marBottom w:val="0"/>
          <w:divBdr>
            <w:top w:val="single" w:sz="6" w:space="0" w:color="AAAAAA"/>
            <w:left w:val="none" w:sz="0" w:space="0" w:color="auto"/>
            <w:bottom w:val="none" w:sz="0" w:space="0" w:color="auto"/>
            <w:right w:val="none" w:sz="0" w:space="0" w:color="auto"/>
          </w:divBdr>
        </w:div>
        <w:div w:id="358627237">
          <w:marLeft w:val="0"/>
          <w:marRight w:val="0"/>
          <w:marTop w:val="300"/>
          <w:marBottom w:val="0"/>
          <w:divBdr>
            <w:top w:val="single" w:sz="6" w:space="0" w:color="AAAAAA"/>
            <w:left w:val="none" w:sz="0" w:space="0" w:color="auto"/>
            <w:bottom w:val="none" w:sz="0" w:space="0" w:color="auto"/>
            <w:right w:val="none" w:sz="0" w:space="0" w:color="auto"/>
          </w:divBdr>
        </w:div>
        <w:div w:id="1068384550">
          <w:marLeft w:val="0"/>
          <w:marRight w:val="0"/>
          <w:marTop w:val="300"/>
          <w:marBottom w:val="0"/>
          <w:divBdr>
            <w:top w:val="single" w:sz="6" w:space="0" w:color="AAAAAA"/>
            <w:left w:val="none" w:sz="0" w:space="0" w:color="auto"/>
            <w:bottom w:val="none" w:sz="0" w:space="0" w:color="auto"/>
            <w:right w:val="none" w:sz="0" w:space="0" w:color="auto"/>
          </w:divBdr>
        </w:div>
        <w:div w:id="1670475649">
          <w:marLeft w:val="0"/>
          <w:marRight w:val="0"/>
          <w:marTop w:val="300"/>
          <w:marBottom w:val="0"/>
          <w:divBdr>
            <w:top w:val="single" w:sz="6" w:space="0" w:color="AAAAAA"/>
            <w:left w:val="none" w:sz="0" w:space="0" w:color="auto"/>
            <w:bottom w:val="none" w:sz="0" w:space="0" w:color="auto"/>
            <w:right w:val="none" w:sz="0" w:space="0" w:color="auto"/>
          </w:divBdr>
        </w:div>
        <w:div w:id="985016752">
          <w:marLeft w:val="0"/>
          <w:marRight w:val="0"/>
          <w:marTop w:val="300"/>
          <w:marBottom w:val="0"/>
          <w:divBdr>
            <w:top w:val="single" w:sz="6" w:space="0" w:color="AAAAAA"/>
            <w:left w:val="none" w:sz="0" w:space="0" w:color="auto"/>
            <w:bottom w:val="none" w:sz="0" w:space="0" w:color="auto"/>
            <w:right w:val="none" w:sz="0" w:space="0" w:color="auto"/>
          </w:divBdr>
        </w:div>
        <w:div w:id="1904608259">
          <w:marLeft w:val="0"/>
          <w:marRight w:val="0"/>
          <w:marTop w:val="300"/>
          <w:marBottom w:val="0"/>
          <w:divBdr>
            <w:top w:val="single" w:sz="6" w:space="0" w:color="AAAAAA"/>
            <w:left w:val="none" w:sz="0" w:space="0" w:color="auto"/>
            <w:bottom w:val="none" w:sz="0" w:space="0" w:color="auto"/>
            <w:right w:val="none" w:sz="0" w:space="0" w:color="auto"/>
          </w:divBdr>
          <w:divsChild>
            <w:div w:id="42292606">
              <w:marLeft w:val="0"/>
              <w:marRight w:val="0"/>
              <w:marTop w:val="150"/>
              <w:marBottom w:val="150"/>
              <w:divBdr>
                <w:top w:val="single" w:sz="48" w:space="8" w:color="DDDDDD"/>
                <w:left w:val="single" w:sz="48" w:space="8" w:color="DDDDDD"/>
                <w:bottom w:val="single" w:sz="48" w:space="8" w:color="DDDDDD"/>
                <w:right w:val="single" w:sz="48" w:space="8" w:color="DDDDDD"/>
              </w:divBdr>
            </w:div>
          </w:divsChild>
        </w:div>
        <w:div w:id="2063089054">
          <w:marLeft w:val="0"/>
          <w:marRight w:val="0"/>
          <w:marTop w:val="300"/>
          <w:marBottom w:val="0"/>
          <w:divBdr>
            <w:top w:val="single" w:sz="6" w:space="0" w:color="AAAAAA"/>
            <w:left w:val="none" w:sz="0" w:space="0" w:color="auto"/>
            <w:bottom w:val="none" w:sz="0" w:space="0" w:color="auto"/>
            <w:right w:val="none" w:sz="0" w:space="0" w:color="auto"/>
          </w:divBdr>
          <w:divsChild>
            <w:div w:id="1415282029">
              <w:marLeft w:val="0"/>
              <w:marRight w:val="0"/>
              <w:marTop w:val="150"/>
              <w:marBottom w:val="150"/>
              <w:divBdr>
                <w:top w:val="single" w:sz="48" w:space="8" w:color="DDDDDD"/>
                <w:left w:val="single" w:sz="48" w:space="8" w:color="DDDDDD"/>
                <w:bottom w:val="single" w:sz="48" w:space="8" w:color="DDDDDD"/>
                <w:right w:val="single" w:sz="48" w:space="8" w:color="DDDDDD"/>
              </w:divBdr>
            </w:div>
            <w:div w:id="1645893781">
              <w:marLeft w:val="0"/>
              <w:marRight w:val="0"/>
              <w:marTop w:val="150"/>
              <w:marBottom w:val="150"/>
              <w:divBdr>
                <w:top w:val="single" w:sz="48" w:space="8" w:color="DDDDDD"/>
                <w:left w:val="single" w:sz="48" w:space="8" w:color="DDDDDD"/>
                <w:bottom w:val="single" w:sz="48" w:space="8" w:color="DDDDDD"/>
                <w:right w:val="single" w:sz="48" w:space="8" w:color="DDDDDD"/>
              </w:divBdr>
            </w:div>
          </w:divsChild>
        </w:div>
        <w:div w:id="503516728">
          <w:marLeft w:val="0"/>
          <w:marRight w:val="0"/>
          <w:marTop w:val="300"/>
          <w:marBottom w:val="0"/>
          <w:divBdr>
            <w:top w:val="single" w:sz="6" w:space="0" w:color="AAAAAA"/>
            <w:left w:val="none" w:sz="0" w:space="0" w:color="auto"/>
            <w:bottom w:val="none" w:sz="0" w:space="0" w:color="auto"/>
            <w:right w:val="none" w:sz="0" w:space="0" w:color="auto"/>
          </w:divBdr>
          <w:divsChild>
            <w:div w:id="1816219374">
              <w:marLeft w:val="0"/>
              <w:marRight w:val="0"/>
              <w:marTop w:val="150"/>
              <w:marBottom w:val="150"/>
              <w:divBdr>
                <w:top w:val="single" w:sz="48" w:space="8" w:color="DDDDDD"/>
                <w:left w:val="single" w:sz="48" w:space="8" w:color="DDDDDD"/>
                <w:bottom w:val="single" w:sz="48" w:space="8" w:color="DDDDDD"/>
                <w:right w:val="single" w:sz="48" w:space="8" w:color="DDDDDD"/>
              </w:divBdr>
            </w:div>
          </w:divsChild>
        </w:div>
        <w:div w:id="1599174969">
          <w:marLeft w:val="0"/>
          <w:marRight w:val="0"/>
          <w:marTop w:val="300"/>
          <w:marBottom w:val="0"/>
          <w:divBdr>
            <w:top w:val="single" w:sz="6" w:space="0" w:color="AAAAAA"/>
            <w:left w:val="none" w:sz="0" w:space="0" w:color="auto"/>
            <w:bottom w:val="none" w:sz="0" w:space="0" w:color="auto"/>
            <w:right w:val="none" w:sz="0" w:space="0" w:color="auto"/>
          </w:divBdr>
          <w:divsChild>
            <w:div w:id="231894099">
              <w:marLeft w:val="0"/>
              <w:marRight w:val="0"/>
              <w:marTop w:val="150"/>
              <w:marBottom w:val="150"/>
              <w:divBdr>
                <w:top w:val="single" w:sz="48" w:space="8" w:color="DDDDDD"/>
                <w:left w:val="single" w:sz="48" w:space="8" w:color="DDDDDD"/>
                <w:bottom w:val="single" w:sz="48" w:space="8" w:color="DDDDDD"/>
                <w:right w:val="single" w:sz="48" w:space="8" w:color="DDDDDD"/>
              </w:divBdr>
            </w:div>
          </w:divsChild>
        </w:div>
        <w:div w:id="1297183078">
          <w:marLeft w:val="0"/>
          <w:marRight w:val="0"/>
          <w:marTop w:val="300"/>
          <w:marBottom w:val="0"/>
          <w:divBdr>
            <w:top w:val="single" w:sz="6" w:space="0" w:color="AAAAAA"/>
            <w:left w:val="none" w:sz="0" w:space="0" w:color="auto"/>
            <w:bottom w:val="none" w:sz="0" w:space="0" w:color="auto"/>
            <w:right w:val="none" w:sz="0" w:space="0" w:color="auto"/>
          </w:divBdr>
        </w:div>
        <w:div w:id="234361228">
          <w:marLeft w:val="0"/>
          <w:marRight w:val="0"/>
          <w:marTop w:val="300"/>
          <w:marBottom w:val="0"/>
          <w:divBdr>
            <w:top w:val="single" w:sz="6" w:space="0" w:color="AAAAAA"/>
            <w:left w:val="none" w:sz="0" w:space="0" w:color="auto"/>
            <w:bottom w:val="none" w:sz="0" w:space="0" w:color="auto"/>
            <w:right w:val="none" w:sz="0" w:space="0" w:color="auto"/>
          </w:divBdr>
        </w:div>
        <w:div w:id="630598037">
          <w:marLeft w:val="0"/>
          <w:marRight w:val="0"/>
          <w:marTop w:val="300"/>
          <w:marBottom w:val="0"/>
          <w:divBdr>
            <w:top w:val="single" w:sz="6" w:space="0" w:color="AAAAAA"/>
            <w:left w:val="none" w:sz="0" w:space="0" w:color="auto"/>
            <w:bottom w:val="none" w:sz="0" w:space="0" w:color="auto"/>
            <w:right w:val="none" w:sz="0" w:space="0" w:color="auto"/>
          </w:divBdr>
        </w:div>
        <w:div w:id="1224558430">
          <w:marLeft w:val="0"/>
          <w:marRight w:val="0"/>
          <w:marTop w:val="300"/>
          <w:marBottom w:val="0"/>
          <w:divBdr>
            <w:top w:val="single" w:sz="6" w:space="0" w:color="AAAAAA"/>
            <w:left w:val="none" w:sz="0" w:space="0" w:color="auto"/>
            <w:bottom w:val="none" w:sz="0" w:space="0" w:color="auto"/>
            <w:right w:val="none" w:sz="0" w:space="0" w:color="auto"/>
          </w:divBdr>
        </w:div>
        <w:div w:id="1282691879">
          <w:marLeft w:val="0"/>
          <w:marRight w:val="0"/>
          <w:marTop w:val="300"/>
          <w:marBottom w:val="0"/>
          <w:divBdr>
            <w:top w:val="single" w:sz="6" w:space="0" w:color="AAAAAA"/>
            <w:left w:val="none" w:sz="0" w:space="0" w:color="auto"/>
            <w:bottom w:val="none" w:sz="0" w:space="0" w:color="auto"/>
            <w:right w:val="none" w:sz="0" w:space="0" w:color="auto"/>
          </w:divBdr>
          <w:divsChild>
            <w:div w:id="1939755870">
              <w:marLeft w:val="0"/>
              <w:marRight w:val="0"/>
              <w:marTop w:val="150"/>
              <w:marBottom w:val="150"/>
              <w:divBdr>
                <w:top w:val="single" w:sz="48" w:space="8" w:color="DDDDDD"/>
                <w:left w:val="single" w:sz="48" w:space="8" w:color="DDDDDD"/>
                <w:bottom w:val="single" w:sz="48" w:space="8" w:color="DDDDDD"/>
                <w:right w:val="single" w:sz="48" w:space="8" w:color="DDDDDD"/>
              </w:divBdr>
            </w:div>
          </w:divsChild>
        </w:div>
        <w:div w:id="325985127">
          <w:marLeft w:val="0"/>
          <w:marRight w:val="0"/>
          <w:marTop w:val="300"/>
          <w:marBottom w:val="0"/>
          <w:divBdr>
            <w:top w:val="single" w:sz="6" w:space="0" w:color="AAAAAA"/>
            <w:left w:val="none" w:sz="0" w:space="0" w:color="auto"/>
            <w:bottom w:val="none" w:sz="0" w:space="0" w:color="auto"/>
            <w:right w:val="none" w:sz="0" w:space="0" w:color="auto"/>
          </w:divBdr>
        </w:div>
        <w:div w:id="1233812020">
          <w:marLeft w:val="0"/>
          <w:marRight w:val="0"/>
          <w:marTop w:val="300"/>
          <w:marBottom w:val="0"/>
          <w:divBdr>
            <w:top w:val="single" w:sz="6" w:space="0" w:color="AAAAAA"/>
            <w:left w:val="none" w:sz="0" w:space="0" w:color="auto"/>
            <w:bottom w:val="none" w:sz="0" w:space="0" w:color="auto"/>
            <w:right w:val="none" w:sz="0" w:space="0" w:color="auto"/>
          </w:divBdr>
        </w:div>
        <w:div w:id="1061909450">
          <w:marLeft w:val="0"/>
          <w:marRight w:val="0"/>
          <w:marTop w:val="300"/>
          <w:marBottom w:val="0"/>
          <w:divBdr>
            <w:top w:val="single" w:sz="6" w:space="0" w:color="AAAAAA"/>
            <w:left w:val="none" w:sz="0" w:space="0" w:color="auto"/>
            <w:bottom w:val="none" w:sz="0" w:space="0" w:color="auto"/>
            <w:right w:val="none" w:sz="0" w:space="0" w:color="auto"/>
          </w:divBdr>
          <w:divsChild>
            <w:div w:id="923076423">
              <w:marLeft w:val="0"/>
              <w:marRight w:val="0"/>
              <w:marTop w:val="150"/>
              <w:marBottom w:val="150"/>
              <w:divBdr>
                <w:top w:val="single" w:sz="48" w:space="8" w:color="DDDDDD"/>
                <w:left w:val="single" w:sz="48" w:space="8" w:color="DDDDDD"/>
                <w:bottom w:val="single" w:sz="48" w:space="8" w:color="DDDDDD"/>
                <w:right w:val="single" w:sz="48" w:space="8" w:color="DDDDDD"/>
              </w:divBdr>
            </w:div>
          </w:divsChild>
        </w:div>
        <w:div w:id="732050408">
          <w:marLeft w:val="0"/>
          <w:marRight w:val="0"/>
          <w:marTop w:val="300"/>
          <w:marBottom w:val="0"/>
          <w:divBdr>
            <w:top w:val="single" w:sz="6" w:space="0" w:color="AAAAAA"/>
            <w:left w:val="none" w:sz="0" w:space="0" w:color="auto"/>
            <w:bottom w:val="none" w:sz="0" w:space="0" w:color="auto"/>
            <w:right w:val="none" w:sz="0" w:space="0" w:color="auto"/>
          </w:divBdr>
        </w:div>
        <w:div w:id="1678271740">
          <w:marLeft w:val="0"/>
          <w:marRight w:val="0"/>
          <w:marTop w:val="300"/>
          <w:marBottom w:val="0"/>
          <w:divBdr>
            <w:top w:val="single" w:sz="6" w:space="0" w:color="AAAAAA"/>
            <w:left w:val="none" w:sz="0" w:space="0" w:color="auto"/>
            <w:bottom w:val="none" w:sz="0" w:space="0" w:color="auto"/>
            <w:right w:val="none" w:sz="0" w:space="0" w:color="auto"/>
          </w:divBdr>
          <w:divsChild>
            <w:div w:id="1554803048">
              <w:marLeft w:val="0"/>
              <w:marRight w:val="0"/>
              <w:marTop w:val="150"/>
              <w:marBottom w:val="150"/>
              <w:divBdr>
                <w:top w:val="single" w:sz="48" w:space="8" w:color="DDDDDD"/>
                <w:left w:val="single" w:sz="48" w:space="8" w:color="DDDDDD"/>
                <w:bottom w:val="single" w:sz="48" w:space="8" w:color="DDDDDD"/>
                <w:right w:val="single" w:sz="48" w:space="8" w:color="DDDDDD"/>
              </w:divBdr>
            </w:div>
          </w:divsChild>
        </w:div>
        <w:div w:id="1339621693">
          <w:marLeft w:val="0"/>
          <w:marRight w:val="0"/>
          <w:marTop w:val="300"/>
          <w:marBottom w:val="0"/>
          <w:divBdr>
            <w:top w:val="single" w:sz="6" w:space="0" w:color="AAAAAA"/>
            <w:left w:val="none" w:sz="0" w:space="0" w:color="auto"/>
            <w:bottom w:val="none" w:sz="0" w:space="0" w:color="auto"/>
            <w:right w:val="none" w:sz="0" w:space="0" w:color="auto"/>
          </w:divBdr>
          <w:divsChild>
            <w:div w:id="835534597">
              <w:marLeft w:val="0"/>
              <w:marRight w:val="0"/>
              <w:marTop w:val="150"/>
              <w:marBottom w:val="150"/>
              <w:divBdr>
                <w:top w:val="single" w:sz="48" w:space="8" w:color="DDDDDD"/>
                <w:left w:val="single" w:sz="48" w:space="8" w:color="DDDDDD"/>
                <w:bottom w:val="single" w:sz="48" w:space="8" w:color="DDDDDD"/>
                <w:right w:val="single" w:sz="48" w:space="8" w:color="DDDDDD"/>
              </w:divBdr>
            </w:div>
          </w:divsChild>
        </w:div>
        <w:div w:id="245386063">
          <w:marLeft w:val="0"/>
          <w:marRight w:val="0"/>
          <w:marTop w:val="300"/>
          <w:marBottom w:val="0"/>
          <w:divBdr>
            <w:top w:val="single" w:sz="6" w:space="0" w:color="AAAAAA"/>
            <w:left w:val="none" w:sz="0" w:space="0" w:color="auto"/>
            <w:bottom w:val="none" w:sz="0" w:space="0" w:color="auto"/>
            <w:right w:val="none" w:sz="0" w:space="0" w:color="auto"/>
          </w:divBdr>
        </w:div>
        <w:div w:id="575359836">
          <w:marLeft w:val="0"/>
          <w:marRight w:val="0"/>
          <w:marTop w:val="300"/>
          <w:marBottom w:val="0"/>
          <w:divBdr>
            <w:top w:val="single" w:sz="6" w:space="0" w:color="AAAAAA"/>
            <w:left w:val="none" w:sz="0" w:space="0" w:color="auto"/>
            <w:bottom w:val="none" w:sz="0" w:space="0" w:color="auto"/>
            <w:right w:val="none" w:sz="0" w:space="0" w:color="auto"/>
          </w:divBdr>
          <w:divsChild>
            <w:div w:id="2006276653">
              <w:marLeft w:val="0"/>
              <w:marRight w:val="0"/>
              <w:marTop w:val="150"/>
              <w:marBottom w:val="150"/>
              <w:divBdr>
                <w:top w:val="single" w:sz="48" w:space="8" w:color="DDDDDD"/>
                <w:left w:val="single" w:sz="48" w:space="8" w:color="DDDDDD"/>
                <w:bottom w:val="single" w:sz="48" w:space="8" w:color="DDDDDD"/>
                <w:right w:val="single" w:sz="48" w:space="8" w:color="DDDDDD"/>
              </w:divBdr>
            </w:div>
          </w:divsChild>
        </w:div>
        <w:div w:id="547958820">
          <w:marLeft w:val="0"/>
          <w:marRight w:val="0"/>
          <w:marTop w:val="300"/>
          <w:marBottom w:val="0"/>
          <w:divBdr>
            <w:top w:val="single" w:sz="6" w:space="0" w:color="AAAAAA"/>
            <w:left w:val="none" w:sz="0" w:space="0" w:color="auto"/>
            <w:bottom w:val="none" w:sz="0" w:space="0" w:color="auto"/>
            <w:right w:val="none" w:sz="0" w:space="0" w:color="auto"/>
          </w:divBdr>
        </w:div>
        <w:div w:id="2000885409">
          <w:marLeft w:val="0"/>
          <w:marRight w:val="0"/>
          <w:marTop w:val="300"/>
          <w:marBottom w:val="0"/>
          <w:divBdr>
            <w:top w:val="single" w:sz="6" w:space="0" w:color="AAAAAA"/>
            <w:left w:val="none" w:sz="0" w:space="0" w:color="auto"/>
            <w:bottom w:val="none" w:sz="0" w:space="0" w:color="auto"/>
            <w:right w:val="none" w:sz="0" w:space="0" w:color="auto"/>
          </w:divBdr>
        </w:div>
        <w:div w:id="1201044093">
          <w:marLeft w:val="0"/>
          <w:marRight w:val="0"/>
          <w:marTop w:val="300"/>
          <w:marBottom w:val="0"/>
          <w:divBdr>
            <w:top w:val="single" w:sz="6" w:space="0" w:color="AAAAAA"/>
            <w:left w:val="none" w:sz="0" w:space="0" w:color="auto"/>
            <w:bottom w:val="none" w:sz="0" w:space="0" w:color="auto"/>
            <w:right w:val="none" w:sz="0" w:space="0" w:color="auto"/>
          </w:divBdr>
        </w:div>
        <w:div w:id="1162740457">
          <w:marLeft w:val="0"/>
          <w:marRight w:val="0"/>
          <w:marTop w:val="300"/>
          <w:marBottom w:val="0"/>
          <w:divBdr>
            <w:top w:val="single" w:sz="6" w:space="0" w:color="AAAAAA"/>
            <w:left w:val="none" w:sz="0" w:space="0" w:color="auto"/>
            <w:bottom w:val="none" w:sz="0" w:space="0" w:color="auto"/>
            <w:right w:val="none" w:sz="0" w:space="0" w:color="auto"/>
          </w:divBdr>
        </w:div>
        <w:div w:id="1330870969">
          <w:marLeft w:val="0"/>
          <w:marRight w:val="0"/>
          <w:marTop w:val="300"/>
          <w:marBottom w:val="0"/>
          <w:divBdr>
            <w:top w:val="single" w:sz="6" w:space="0" w:color="AAAAAA"/>
            <w:left w:val="none" w:sz="0" w:space="0" w:color="auto"/>
            <w:bottom w:val="none" w:sz="0" w:space="0" w:color="auto"/>
            <w:right w:val="none" w:sz="0" w:space="0" w:color="auto"/>
          </w:divBdr>
        </w:div>
        <w:div w:id="168830929">
          <w:marLeft w:val="0"/>
          <w:marRight w:val="0"/>
          <w:marTop w:val="300"/>
          <w:marBottom w:val="0"/>
          <w:divBdr>
            <w:top w:val="single" w:sz="6" w:space="0" w:color="AAAAAA"/>
            <w:left w:val="none" w:sz="0" w:space="0" w:color="auto"/>
            <w:bottom w:val="none" w:sz="0" w:space="0" w:color="auto"/>
            <w:right w:val="none" w:sz="0" w:space="0" w:color="auto"/>
          </w:divBdr>
        </w:div>
        <w:div w:id="422649774">
          <w:marLeft w:val="0"/>
          <w:marRight w:val="0"/>
          <w:marTop w:val="300"/>
          <w:marBottom w:val="0"/>
          <w:divBdr>
            <w:top w:val="single" w:sz="6" w:space="0" w:color="AAAAAA"/>
            <w:left w:val="none" w:sz="0" w:space="0" w:color="auto"/>
            <w:bottom w:val="none" w:sz="0" w:space="0" w:color="auto"/>
            <w:right w:val="none" w:sz="0" w:space="0" w:color="auto"/>
          </w:divBdr>
        </w:div>
        <w:div w:id="1910069909">
          <w:marLeft w:val="0"/>
          <w:marRight w:val="0"/>
          <w:marTop w:val="300"/>
          <w:marBottom w:val="0"/>
          <w:divBdr>
            <w:top w:val="single" w:sz="6" w:space="0" w:color="AAAAAA"/>
            <w:left w:val="none" w:sz="0" w:space="0" w:color="auto"/>
            <w:bottom w:val="none" w:sz="0" w:space="0" w:color="auto"/>
            <w:right w:val="none" w:sz="0" w:space="0" w:color="auto"/>
          </w:divBdr>
        </w:div>
        <w:div w:id="534077841">
          <w:marLeft w:val="0"/>
          <w:marRight w:val="0"/>
          <w:marTop w:val="300"/>
          <w:marBottom w:val="0"/>
          <w:divBdr>
            <w:top w:val="single" w:sz="6" w:space="0" w:color="AAAAAA"/>
            <w:left w:val="none" w:sz="0" w:space="0" w:color="auto"/>
            <w:bottom w:val="none" w:sz="0" w:space="0" w:color="auto"/>
            <w:right w:val="none" w:sz="0" w:space="0" w:color="auto"/>
          </w:divBdr>
        </w:div>
        <w:div w:id="632908290">
          <w:marLeft w:val="0"/>
          <w:marRight w:val="0"/>
          <w:marTop w:val="300"/>
          <w:marBottom w:val="0"/>
          <w:divBdr>
            <w:top w:val="single" w:sz="6" w:space="0" w:color="AAAAAA"/>
            <w:left w:val="none" w:sz="0" w:space="0" w:color="auto"/>
            <w:bottom w:val="none" w:sz="0" w:space="0" w:color="auto"/>
            <w:right w:val="none" w:sz="0" w:space="0" w:color="auto"/>
          </w:divBdr>
        </w:div>
        <w:div w:id="73935273">
          <w:marLeft w:val="0"/>
          <w:marRight w:val="0"/>
          <w:marTop w:val="300"/>
          <w:marBottom w:val="0"/>
          <w:divBdr>
            <w:top w:val="single" w:sz="6" w:space="0" w:color="AAAAAA"/>
            <w:left w:val="none" w:sz="0" w:space="0" w:color="auto"/>
            <w:bottom w:val="none" w:sz="0" w:space="0" w:color="auto"/>
            <w:right w:val="none" w:sz="0" w:space="0" w:color="auto"/>
          </w:divBdr>
        </w:div>
        <w:div w:id="1748720098">
          <w:marLeft w:val="0"/>
          <w:marRight w:val="0"/>
          <w:marTop w:val="300"/>
          <w:marBottom w:val="0"/>
          <w:divBdr>
            <w:top w:val="single" w:sz="6" w:space="0" w:color="AAAAAA"/>
            <w:left w:val="none" w:sz="0" w:space="0" w:color="auto"/>
            <w:bottom w:val="none" w:sz="0" w:space="0" w:color="auto"/>
            <w:right w:val="none" w:sz="0" w:space="0" w:color="auto"/>
          </w:divBdr>
        </w:div>
        <w:div w:id="1375159790">
          <w:marLeft w:val="0"/>
          <w:marRight w:val="0"/>
          <w:marTop w:val="300"/>
          <w:marBottom w:val="0"/>
          <w:divBdr>
            <w:top w:val="single" w:sz="6" w:space="0" w:color="AAAAAA"/>
            <w:left w:val="none" w:sz="0" w:space="0" w:color="auto"/>
            <w:bottom w:val="none" w:sz="0" w:space="0" w:color="auto"/>
            <w:right w:val="none" w:sz="0" w:space="0" w:color="auto"/>
          </w:divBdr>
        </w:div>
        <w:div w:id="898445602">
          <w:marLeft w:val="0"/>
          <w:marRight w:val="0"/>
          <w:marTop w:val="300"/>
          <w:marBottom w:val="0"/>
          <w:divBdr>
            <w:top w:val="single" w:sz="6" w:space="0" w:color="AAAAAA"/>
            <w:left w:val="none" w:sz="0" w:space="0" w:color="auto"/>
            <w:bottom w:val="none" w:sz="0" w:space="0" w:color="auto"/>
            <w:right w:val="none" w:sz="0" w:space="0" w:color="auto"/>
          </w:divBdr>
        </w:div>
        <w:div w:id="1210648854">
          <w:marLeft w:val="0"/>
          <w:marRight w:val="0"/>
          <w:marTop w:val="300"/>
          <w:marBottom w:val="0"/>
          <w:divBdr>
            <w:top w:val="single" w:sz="6" w:space="0" w:color="AAAAAA"/>
            <w:left w:val="none" w:sz="0" w:space="0" w:color="auto"/>
            <w:bottom w:val="none" w:sz="0" w:space="0" w:color="auto"/>
            <w:right w:val="none" w:sz="0" w:space="0" w:color="auto"/>
          </w:divBdr>
        </w:div>
        <w:div w:id="1355958016">
          <w:marLeft w:val="0"/>
          <w:marRight w:val="0"/>
          <w:marTop w:val="300"/>
          <w:marBottom w:val="0"/>
          <w:divBdr>
            <w:top w:val="single" w:sz="6" w:space="0" w:color="AAAAAA"/>
            <w:left w:val="none" w:sz="0" w:space="0" w:color="auto"/>
            <w:bottom w:val="none" w:sz="0" w:space="0" w:color="auto"/>
            <w:right w:val="none" w:sz="0" w:space="0" w:color="auto"/>
          </w:divBdr>
        </w:div>
        <w:div w:id="1327325434">
          <w:marLeft w:val="0"/>
          <w:marRight w:val="0"/>
          <w:marTop w:val="300"/>
          <w:marBottom w:val="0"/>
          <w:divBdr>
            <w:top w:val="single" w:sz="6" w:space="0" w:color="AAAAAA"/>
            <w:left w:val="none" w:sz="0" w:space="0" w:color="auto"/>
            <w:bottom w:val="none" w:sz="0" w:space="0" w:color="auto"/>
            <w:right w:val="none" w:sz="0" w:space="0" w:color="auto"/>
          </w:divBdr>
        </w:div>
        <w:div w:id="186910366">
          <w:marLeft w:val="0"/>
          <w:marRight w:val="0"/>
          <w:marTop w:val="300"/>
          <w:marBottom w:val="0"/>
          <w:divBdr>
            <w:top w:val="single" w:sz="6" w:space="0" w:color="AAAAAA"/>
            <w:left w:val="none" w:sz="0" w:space="0" w:color="auto"/>
            <w:bottom w:val="none" w:sz="0" w:space="0" w:color="auto"/>
            <w:right w:val="none" w:sz="0" w:space="0" w:color="auto"/>
          </w:divBdr>
        </w:div>
        <w:div w:id="1501502453">
          <w:marLeft w:val="0"/>
          <w:marRight w:val="0"/>
          <w:marTop w:val="300"/>
          <w:marBottom w:val="0"/>
          <w:divBdr>
            <w:top w:val="single" w:sz="6" w:space="0" w:color="AAAAAA"/>
            <w:left w:val="none" w:sz="0" w:space="0" w:color="auto"/>
            <w:bottom w:val="none" w:sz="0" w:space="0" w:color="auto"/>
            <w:right w:val="none" w:sz="0" w:space="0" w:color="auto"/>
          </w:divBdr>
        </w:div>
        <w:div w:id="1568682475">
          <w:marLeft w:val="0"/>
          <w:marRight w:val="0"/>
          <w:marTop w:val="300"/>
          <w:marBottom w:val="0"/>
          <w:divBdr>
            <w:top w:val="single" w:sz="6" w:space="0" w:color="AAAAAA"/>
            <w:left w:val="none" w:sz="0" w:space="0" w:color="auto"/>
            <w:bottom w:val="none" w:sz="0" w:space="0" w:color="auto"/>
            <w:right w:val="none" w:sz="0" w:space="0" w:color="auto"/>
          </w:divBdr>
        </w:div>
        <w:div w:id="890850884">
          <w:marLeft w:val="0"/>
          <w:marRight w:val="0"/>
          <w:marTop w:val="300"/>
          <w:marBottom w:val="0"/>
          <w:divBdr>
            <w:top w:val="single" w:sz="6" w:space="0" w:color="AAAAAA"/>
            <w:left w:val="none" w:sz="0" w:space="0" w:color="auto"/>
            <w:bottom w:val="none" w:sz="0" w:space="0" w:color="auto"/>
            <w:right w:val="none" w:sz="0" w:space="0" w:color="auto"/>
          </w:divBdr>
        </w:div>
        <w:div w:id="528102729">
          <w:marLeft w:val="0"/>
          <w:marRight w:val="0"/>
          <w:marTop w:val="300"/>
          <w:marBottom w:val="0"/>
          <w:divBdr>
            <w:top w:val="single" w:sz="6" w:space="0" w:color="AAAAAA"/>
            <w:left w:val="none" w:sz="0" w:space="0" w:color="auto"/>
            <w:bottom w:val="none" w:sz="0" w:space="0" w:color="auto"/>
            <w:right w:val="none" w:sz="0" w:space="0" w:color="auto"/>
          </w:divBdr>
          <w:divsChild>
            <w:div w:id="1303389975">
              <w:marLeft w:val="0"/>
              <w:marRight w:val="0"/>
              <w:marTop w:val="150"/>
              <w:marBottom w:val="150"/>
              <w:divBdr>
                <w:top w:val="single" w:sz="48" w:space="8" w:color="DDDDDD"/>
                <w:left w:val="single" w:sz="48" w:space="8" w:color="DDDDDD"/>
                <w:bottom w:val="single" w:sz="48" w:space="8" w:color="DDDDDD"/>
                <w:right w:val="single" w:sz="48" w:space="8" w:color="DDDDDD"/>
              </w:divBdr>
            </w:div>
          </w:divsChild>
        </w:div>
        <w:div w:id="958990477">
          <w:marLeft w:val="0"/>
          <w:marRight w:val="0"/>
          <w:marTop w:val="300"/>
          <w:marBottom w:val="0"/>
          <w:divBdr>
            <w:top w:val="single" w:sz="6" w:space="0" w:color="AAAAAA"/>
            <w:left w:val="none" w:sz="0" w:space="0" w:color="auto"/>
            <w:bottom w:val="none" w:sz="0" w:space="0" w:color="auto"/>
            <w:right w:val="none" w:sz="0" w:space="0" w:color="auto"/>
          </w:divBdr>
        </w:div>
        <w:div w:id="2128885396">
          <w:marLeft w:val="0"/>
          <w:marRight w:val="0"/>
          <w:marTop w:val="300"/>
          <w:marBottom w:val="0"/>
          <w:divBdr>
            <w:top w:val="single" w:sz="6" w:space="0" w:color="AAAAAA"/>
            <w:left w:val="none" w:sz="0" w:space="0" w:color="auto"/>
            <w:bottom w:val="none" w:sz="0" w:space="0" w:color="auto"/>
            <w:right w:val="none" w:sz="0" w:space="0" w:color="auto"/>
          </w:divBdr>
        </w:div>
        <w:div w:id="1957977119">
          <w:marLeft w:val="0"/>
          <w:marRight w:val="0"/>
          <w:marTop w:val="300"/>
          <w:marBottom w:val="0"/>
          <w:divBdr>
            <w:top w:val="single" w:sz="6" w:space="0" w:color="AAAAAA"/>
            <w:left w:val="none" w:sz="0" w:space="0" w:color="auto"/>
            <w:bottom w:val="none" w:sz="0" w:space="0" w:color="auto"/>
            <w:right w:val="none" w:sz="0" w:space="0" w:color="auto"/>
          </w:divBdr>
        </w:div>
        <w:div w:id="767316612">
          <w:marLeft w:val="0"/>
          <w:marRight w:val="0"/>
          <w:marTop w:val="300"/>
          <w:marBottom w:val="0"/>
          <w:divBdr>
            <w:top w:val="single" w:sz="6" w:space="0" w:color="AAAAAA"/>
            <w:left w:val="none" w:sz="0" w:space="0" w:color="auto"/>
            <w:bottom w:val="none" w:sz="0" w:space="0" w:color="auto"/>
            <w:right w:val="none" w:sz="0" w:space="0" w:color="auto"/>
          </w:divBdr>
        </w:div>
        <w:div w:id="1136946752">
          <w:marLeft w:val="0"/>
          <w:marRight w:val="0"/>
          <w:marTop w:val="300"/>
          <w:marBottom w:val="0"/>
          <w:divBdr>
            <w:top w:val="single" w:sz="6" w:space="0" w:color="AAAAAA"/>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3.avignon.inra.fr/valeri/" TargetMode="External"/><Relationship Id="rId21" Type="http://schemas.openxmlformats.org/officeDocument/2006/relationships/hyperlink" Target="https://resources.eumetrain.org/data/3/36/print.htm" TargetMode="External"/><Relationship Id="rId42" Type="http://schemas.openxmlformats.org/officeDocument/2006/relationships/hyperlink" Target="https://resources.eumetrain.org/data/3/36/print.htm" TargetMode="External"/><Relationship Id="rId63" Type="http://schemas.openxmlformats.org/officeDocument/2006/relationships/image" Target="media/image22.jpeg"/><Relationship Id="rId84" Type="http://schemas.openxmlformats.org/officeDocument/2006/relationships/hyperlink" Target="https://resources.eumetrain.org/data/3/36/print.htm" TargetMode="External"/><Relationship Id="rId138" Type="http://schemas.openxmlformats.org/officeDocument/2006/relationships/hyperlink" Target="http://af.reuters.com/article/investingNews/idAFJOE56D0EN20090714?pageNumber=1&amp;virtualBrandChannel=0" TargetMode="External"/><Relationship Id="rId107" Type="http://schemas.openxmlformats.org/officeDocument/2006/relationships/image" Target="media/image37.png"/><Relationship Id="rId11" Type="http://schemas.openxmlformats.org/officeDocument/2006/relationships/image" Target="media/image1.jpeg"/><Relationship Id="rId32" Type="http://schemas.openxmlformats.org/officeDocument/2006/relationships/hyperlink" Target="https://resources.eumetrain.org/data/3/36/print.htm" TargetMode="External"/><Relationship Id="rId37" Type="http://schemas.openxmlformats.org/officeDocument/2006/relationships/image" Target="media/image14.jpeg"/><Relationship Id="rId53" Type="http://schemas.openxmlformats.org/officeDocument/2006/relationships/hyperlink" Target="https://resources.eumetrain.org/data/3/36/print.htm" TargetMode="External"/><Relationship Id="rId58" Type="http://schemas.openxmlformats.org/officeDocument/2006/relationships/image" Target="media/image20.jpeg"/><Relationship Id="rId74" Type="http://schemas.openxmlformats.org/officeDocument/2006/relationships/hyperlink" Target="http://oiswww.eumetsat.org/WEBOPS/iotm/iotm/20091001_drought/20091001_drought.html" TargetMode="External"/><Relationship Id="rId79" Type="http://schemas.openxmlformats.org/officeDocument/2006/relationships/hyperlink" Target="https://resources.eumetrain.org/data/3/36/print.htm" TargetMode="External"/><Relationship Id="rId102" Type="http://schemas.openxmlformats.org/officeDocument/2006/relationships/image" Target="media/image34.png"/><Relationship Id="rId123" Type="http://schemas.openxmlformats.org/officeDocument/2006/relationships/image" Target="media/image46.png"/><Relationship Id="rId128" Type="http://schemas.openxmlformats.org/officeDocument/2006/relationships/hyperlink" Target="https://resources.eumetrain.org/data/3/36/print.htm" TargetMode="External"/><Relationship Id="rId5" Type="http://schemas.openxmlformats.org/officeDocument/2006/relationships/hyperlink" Target="http://www.independent.co.uk/news/world/africa/the-great-drought-in-east-africa-1797003.html" TargetMode="External"/><Relationship Id="rId90" Type="http://schemas.openxmlformats.org/officeDocument/2006/relationships/hyperlink" Target="https://resources.eumetrain.org/data/3/36/print.htm" TargetMode="External"/><Relationship Id="rId95" Type="http://schemas.openxmlformats.org/officeDocument/2006/relationships/image" Target="media/image30.png"/><Relationship Id="rId22" Type="http://schemas.openxmlformats.org/officeDocument/2006/relationships/image" Target="media/image7.jpeg"/><Relationship Id="rId27" Type="http://schemas.openxmlformats.org/officeDocument/2006/relationships/image" Target="media/image8.jpeg"/><Relationship Id="rId43" Type="http://schemas.openxmlformats.org/officeDocument/2006/relationships/hyperlink" Target="http://rst.gsfc.nasa.gov/Sect3/Sect3_1.html" TargetMode="External"/><Relationship Id="rId48" Type="http://schemas.openxmlformats.org/officeDocument/2006/relationships/image" Target="media/image17.jpeg"/><Relationship Id="rId64" Type="http://schemas.openxmlformats.org/officeDocument/2006/relationships/image" Target="media/image23.jpeg"/><Relationship Id="rId69" Type="http://schemas.openxmlformats.org/officeDocument/2006/relationships/hyperlink" Target="http://www.zamg.ac.at/eumetrain/CAL_Modules/ForestFires/intro.html" TargetMode="External"/><Relationship Id="rId113" Type="http://schemas.openxmlformats.org/officeDocument/2006/relationships/hyperlink" Target="https://resources.eumetrain.org/data/3/36/print.htm" TargetMode="External"/><Relationship Id="rId118" Type="http://schemas.openxmlformats.org/officeDocument/2006/relationships/image" Target="media/image44.png"/><Relationship Id="rId134" Type="http://schemas.openxmlformats.org/officeDocument/2006/relationships/image" Target="media/image48.png"/><Relationship Id="rId139" Type="http://schemas.openxmlformats.org/officeDocument/2006/relationships/hyperlink" Target="https://resources.eumetrain.org/data/3/36/print.htm" TargetMode="External"/><Relationship Id="rId80" Type="http://schemas.openxmlformats.org/officeDocument/2006/relationships/hyperlink" Target="http://landsaf.meteo.pt/algorithms.jsp?seltab=8&amp;starttab=8" TargetMode="External"/><Relationship Id="rId85" Type="http://schemas.openxmlformats.org/officeDocument/2006/relationships/hyperlink" Target="http://landsaf.meteo.pt/algorithms.jsp?seltab=10&amp;starttab=9" TargetMode="External"/><Relationship Id="rId12" Type="http://schemas.openxmlformats.org/officeDocument/2006/relationships/hyperlink" Target="http://earthobservatory.nasa.gov/IOTD/view.php?id=37348" TargetMode="External"/><Relationship Id="rId17" Type="http://schemas.openxmlformats.org/officeDocument/2006/relationships/image" Target="media/image4.jpeg"/><Relationship Id="rId33" Type="http://schemas.openxmlformats.org/officeDocument/2006/relationships/image" Target="media/image11.png"/><Relationship Id="rId38" Type="http://schemas.openxmlformats.org/officeDocument/2006/relationships/hyperlink" Target="https://resources.eumetrain.org/data/3/36/print.htm" TargetMode="External"/><Relationship Id="rId59" Type="http://schemas.openxmlformats.org/officeDocument/2006/relationships/image" Target="media/image21.png"/><Relationship Id="rId103" Type="http://schemas.openxmlformats.org/officeDocument/2006/relationships/hyperlink" Target="https://resources.eumetrain.org/data/3/36/flash/GLC2000_EUR_20849EN.pdf" TargetMode="External"/><Relationship Id="rId108" Type="http://schemas.openxmlformats.org/officeDocument/2006/relationships/image" Target="media/image38.png"/><Relationship Id="rId124" Type="http://schemas.openxmlformats.org/officeDocument/2006/relationships/hyperlink" Target="https://resources.eumetrain.org/data/3/36/flash/ITCZ_january-july.png" TargetMode="External"/><Relationship Id="rId129" Type="http://schemas.openxmlformats.org/officeDocument/2006/relationships/hyperlink" Target="http://www.igbp.net/" TargetMode="External"/><Relationship Id="rId54" Type="http://schemas.openxmlformats.org/officeDocument/2006/relationships/image" Target="media/image18.jpeg"/><Relationship Id="rId70" Type="http://schemas.openxmlformats.org/officeDocument/2006/relationships/image" Target="media/image26.jpeg"/><Relationship Id="rId75" Type="http://schemas.openxmlformats.org/officeDocument/2006/relationships/hyperlink" Target="https://resources.eumetrain.org/data/3/36/print.htm" TargetMode="External"/><Relationship Id="rId91" Type="http://schemas.openxmlformats.org/officeDocument/2006/relationships/hyperlink" Target="https://resources.eumetrain.org/data/3/36/print.htm" TargetMode="External"/><Relationship Id="rId96" Type="http://schemas.openxmlformats.org/officeDocument/2006/relationships/hyperlink" Target="https://resources.eumetrain.org/data/3/36/print.htm" TargetMode="External"/><Relationship Id="rId140" Type="http://schemas.openxmlformats.org/officeDocument/2006/relationships/hyperlink" Target="http://www.eumetrain.org/" TargetMode="External"/><Relationship Id="rId1" Type="http://schemas.openxmlformats.org/officeDocument/2006/relationships/numbering" Target="numbering.xml"/><Relationship Id="rId6" Type="http://schemas.openxmlformats.org/officeDocument/2006/relationships/hyperlink" Target="https://resources.eumetrain.org/data/3/36/print.htm" TargetMode="External"/><Relationship Id="rId23" Type="http://schemas.openxmlformats.org/officeDocument/2006/relationships/hyperlink" Target="https://resources.eumetrain.org/data/3/36/flash/Channel_IR39.ppt" TargetMode="External"/><Relationship Id="rId28" Type="http://schemas.openxmlformats.org/officeDocument/2006/relationships/image" Target="media/image9.jpeg"/><Relationship Id="rId49" Type="http://schemas.openxmlformats.org/officeDocument/2006/relationships/hyperlink" Target="http://www.zamg.ac.at/eumetrain/CAL_Modules/CALRGB/index.htm" TargetMode="External"/><Relationship Id="rId114" Type="http://schemas.openxmlformats.org/officeDocument/2006/relationships/hyperlink" Target="http://landsaf.meteo.pt/algorithms.jsp?seltab=8&amp;starttab=7" TargetMode="External"/><Relationship Id="rId119" Type="http://schemas.openxmlformats.org/officeDocument/2006/relationships/hyperlink" Target="http://landsaf.meteo.pt/algorithms.jsp?seltab=8&amp;starttab=7" TargetMode="External"/><Relationship Id="rId44" Type="http://schemas.openxmlformats.org/officeDocument/2006/relationships/hyperlink" Target="https://resources.eumetrain.org/data/3/36/print.htm" TargetMode="External"/><Relationship Id="rId60" Type="http://schemas.openxmlformats.org/officeDocument/2006/relationships/hyperlink" Target="https://lpdaac.usgs.gov/lpdaac/products/modis_products_table/vegetation_indices/16_day_l3_global_250m/v5/terra" TargetMode="External"/><Relationship Id="rId65" Type="http://schemas.openxmlformats.org/officeDocument/2006/relationships/image" Target="media/image24.jpeg"/><Relationship Id="rId81" Type="http://schemas.openxmlformats.org/officeDocument/2006/relationships/hyperlink" Target="https://resources.eumetrain.org/data/3/36/print.htm" TargetMode="External"/><Relationship Id="rId86" Type="http://schemas.openxmlformats.org/officeDocument/2006/relationships/hyperlink" Target="http://www.eumetsat.int/Home/Main/Access_to_Data/Meteosat_Image_Services/SP_1123237865326?l=en" TargetMode="External"/><Relationship Id="rId130" Type="http://schemas.openxmlformats.org/officeDocument/2006/relationships/hyperlink" Target="https://resources.eumetrain.org/data/3/36/flash/The%20KALAHARI%20transect.htm" TargetMode="External"/><Relationship Id="rId135" Type="http://schemas.openxmlformats.org/officeDocument/2006/relationships/hyperlink" Target="https://resources.eumetrain.org/data/3/36/print.htm" TargetMode="External"/><Relationship Id="rId13" Type="http://schemas.openxmlformats.org/officeDocument/2006/relationships/hyperlink" Target="https://resources.eumetrain.org/data/3/36/print.htm" TargetMode="External"/><Relationship Id="rId18" Type="http://schemas.openxmlformats.org/officeDocument/2006/relationships/image" Target="media/image5.jpeg"/><Relationship Id="rId39" Type="http://schemas.openxmlformats.org/officeDocument/2006/relationships/image" Target="media/image15.jpeg"/><Relationship Id="rId109" Type="http://schemas.openxmlformats.org/officeDocument/2006/relationships/image" Target="media/image39.png"/><Relationship Id="rId34" Type="http://schemas.openxmlformats.org/officeDocument/2006/relationships/hyperlink" Target="https://resources.eumetrain.org/data/3/36/print.htm" TargetMode="External"/><Relationship Id="rId50" Type="http://schemas.openxmlformats.org/officeDocument/2006/relationships/hyperlink" Target="https://resources.eumetrain.org/data/3/36/print.htm" TargetMode="External"/><Relationship Id="rId55" Type="http://schemas.openxmlformats.org/officeDocument/2006/relationships/image" Target="media/image19.png"/><Relationship Id="rId76" Type="http://schemas.openxmlformats.org/officeDocument/2006/relationships/hyperlink" Target="https://landsaf.meteo.pt/algorithms.jsp?seltab=7&amp;starttab=7" TargetMode="External"/><Relationship Id="rId97" Type="http://schemas.openxmlformats.org/officeDocument/2006/relationships/hyperlink" Target="https://resources.eumetrain.org/data/3/36/print.htm" TargetMode="External"/><Relationship Id="rId104" Type="http://schemas.openxmlformats.org/officeDocument/2006/relationships/image" Target="media/image35.png"/><Relationship Id="rId120" Type="http://schemas.openxmlformats.org/officeDocument/2006/relationships/hyperlink" Target="https://resources.eumetrain.org/data/3/36/print.htm" TargetMode="External"/><Relationship Id="rId125" Type="http://schemas.openxmlformats.org/officeDocument/2006/relationships/hyperlink" Target="http://landsaf.meteo.pt/algorithms.jsp?seltab=8&amp;starttab=7" TargetMode="External"/><Relationship Id="rId141" Type="http://schemas.openxmlformats.org/officeDocument/2006/relationships/fontTable" Target="fontTable.xml"/><Relationship Id="rId7" Type="http://schemas.openxmlformats.org/officeDocument/2006/relationships/hyperlink" Target="https://resources.eumetrain.org/data/3/36/print.htm" TargetMode="External"/><Relationship Id="rId71" Type="http://schemas.openxmlformats.org/officeDocument/2006/relationships/image" Target="media/image27.jpeg"/><Relationship Id="rId92" Type="http://schemas.openxmlformats.org/officeDocument/2006/relationships/hyperlink" Target="http://landsaf.meteo.pt/" TargetMode="External"/><Relationship Id="rId2" Type="http://schemas.openxmlformats.org/officeDocument/2006/relationships/styles" Target="styles.xml"/><Relationship Id="rId29" Type="http://schemas.openxmlformats.org/officeDocument/2006/relationships/hyperlink" Target="https://resources.eumetrain.org/data/3/36/print.htm" TargetMode="External"/><Relationship Id="rId24" Type="http://schemas.openxmlformats.org/officeDocument/2006/relationships/hyperlink" Target="https://resources.eumetrain.org/data/3/36/print.htm" TargetMode="External"/><Relationship Id="rId40" Type="http://schemas.openxmlformats.org/officeDocument/2006/relationships/hyperlink" Target="https://resources.eumetrain.org/data/3/36/print.htm" TargetMode="External"/><Relationship Id="rId45" Type="http://schemas.openxmlformats.org/officeDocument/2006/relationships/image" Target="media/image16.png"/><Relationship Id="rId66" Type="http://schemas.openxmlformats.org/officeDocument/2006/relationships/image" Target="media/image25.jpeg"/><Relationship Id="rId87" Type="http://schemas.openxmlformats.org/officeDocument/2006/relationships/hyperlink" Target="http://landsaf.meteo.pt/" TargetMode="External"/><Relationship Id="rId110" Type="http://schemas.openxmlformats.org/officeDocument/2006/relationships/hyperlink" Target="https://resources.eumetrain.org/data/3/36/print.htm" TargetMode="External"/><Relationship Id="rId115" Type="http://schemas.openxmlformats.org/officeDocument/2006/relationships/image" Target="media/image42.png"/><Relationship Id="rId131" Type="http://schemas.openxmlformats.org/officeDocument/2006/relationships/hyperlink" Target="https://resources.eumetrain.org/data/3/36/flash/IHDP%20Proceeding%2004%20Regional%20Workshop%20Human%20Dimensions%20of%20Global%20Environmental%20Change%20Research%20in%20Africa.htm" TargetMode="External"/><Relationship Id="rId136" Type="http://schemas.openxmlformats.org/officeDocument/2006/relationships/hyperlink" Target="http://earthobservatory.nasa.gov/NaturalHazards/view_internal.php?id=39363" TargetMode="External"/><Relationship Id="rId61" Type="http://schemas.openxmlformats.org/officeDocument/2006/relationships/hyperlink" Target="https://resources.eumetrain.org/data/3/36/print.htm" TargetMode="External"/><Relationship Id="rId82" Type="http://schemas.openxmlformats.org/officeDocument/2006/relationships/image" Target="media/image29.png"/><Relationship Id="rId19" Type="http://schemas.openxmlformats.org/officeDocument/2006/relationships/hyperlink" Target="https://resources.eumetrain.org/data/3/36/print.htm" TargetMode="External"/><Relationship Id="rId14" Type="http://schemas.openxmlformats.org/officeDocument/2006/relationships/hyperlink" Target="https://resources.eumetrain.org/data/3/36/print.htm" TargetMode="External"/><Relationship Id="rId30" Type="http://schemas.openxmlformats.org/officeDocument/2006/relationships/hyperlink" Target="https://resources.eumetrain.org/data/3/36/print.htm" TargetMode="External"/><Relationship Id="rId35" Type="http://schemas.openxmlformats.org/officeDocument/2006/relationships/image" Target="media/image12.jpeg"/><Relationship Id="rId56" Type="http://schemas.openxmlformats.org/officeDocument/2006/relationships/hyperlink" Target="https://lpdaac.usgs.gov/lpdaac/products/modis_products_table/vegetation_indices/16_day_l3_global_250m/v5/terra" TargetMode="External"/><Relationship Id="rId77" Type="http://schemas.openxmlformats.org/officeDocument/2006/relationships/hyperlink" Target="https://landsaf.meteo.pt/" TargetMode="External"/><Relationship Id="rId100" Type="http://schemas.openxmlformats.org/officeDocument/2006/relationships/image" Target="media/image33.png"/><Relationship Id="rId105" Type="http://schemas.openxmlformats.org/officeDocument/2006/relationships/hyperlink" Target="https://resources.eumetrain.org/data/3/36/print.htm" TargetMode="External"/><Relationship Id="rId126" Type="http://schemas.openxmlformats.org/officeDocument/2006/relationships/image" Target="media/image47.png"/><Relationship Id="rId8" Type="http://schemas.openxmlformats.org/officeDocument/2006/relationships/hyperlink" Target="https://resources.eumetrain.org/data/3/36/print.htm" TargetMode="External"/><Relationship Id="rId51" Type="http://schemas.openxmlformats.org/officeDocument/2006/relationships/hyperlink" Target="https://resources.eumetrain.org/data/3/36/print.htm" TargetMode="External"/><Relationship Id="rId72" Type="http://schemas.openxmlformats.org/officeDocument/2006/relationships/image" Target="media/image28.png"/><Relationship Id="rId93" Type="http://schemas.openxmlformats.org/officeDocument/2006/relationships/hyperlink" Target="https://resources.eumetrain.org/data/3/36/print.htm" TargetMode="External"/><Relationship Id="rId98" Type="http://schemas.openxmlformats.org/officeDocument/2006/relationships/image" Target="media/image31.png"/><Relationship Id="rId121" Type="http://schemas.openxmlformats.org/officeDocument/2006/relationships/hyperlink" Target="https://resources.eumetrain.org/data/3/36/print.htm" TargetMode="External"/><Relationship Id="rId142" Type="http://schemas.openxmlformats.org/officeDocument/2006/relationships/theme" Target="theme/theme1.xml"/><Relationship Id="rId3" Type="http://schemas.openxmlformats.org/officeDocument/2006/relationships/settings" Target="settings.xml"/><Relationship Id="rId25" Type="http://schemas.openxmlformats.org/officeDocument/2006/relationships/hyperlink" Target="https://resources.eumetrain.org/data/3/36/print.htm" TargetMode="External"/><Relationship Id="rId46" Type="http://schemas.openxmlformats.org/officeDocument/2006/relationships/hyperlink" Target="https://resources.eumetrain.org/data/3/36/flash/Satellite%20Operator-%20spectral%20channels.doc" TargetMode="External"/><Relationship Id="rId67" Type="http://schemas.openxmlformats.org/officeDocument/2006/relationships/hyperlink" Target="https://resources.eumetrain.org/data/3/36/print.htm" TargetMode="External"/><Relationship Id="rId116" Type="http://schemas.openxmlformats.org/officeDocument/2006/relationships/image" Target="media/image43.png"/><Relationship Id="rId137" Type="http://schemas.openxmlformats.org/officeDocument/2006/relationships/hyperlink" Target="https://resources.eumetrain.org/data/3/36/print.htm" TargetMode="External"/><Relationship Id="rId20" Type="http://schemas.openxmlformats.org/officeDocument/2006/relationships/image" Target="media/image6.jpeg"/><Relationship Id="rId41" Type="http://schemas.openxmlformats.org/officeDocument/2006/relationships/hyperlink" Target="https://resources.eumetrain.org/data/3/36/print.htm" TargetMode="External"/><Relationship Id="rId62" Type="http://schemas.openxmlformats.org/officeDocument/2006/relationships/hyperlink" Target="https://resources.eumetrain.org/data/3/36/print.htm" TargetMode="External"/><Relationship Id="rId83" Type="http://schemas.openxmlformats.org/officeDocument/2006/relationships/hyperlink" Target="http://landsaf.meteo.pt/algorithms.jsp?seltab=9&amp;starttab=9" TargetMode="External"/><Relationship Id="rId88" Type="http://schemas.openxmlformats.org/officeDocument/2006/relationships/hyperlink" Target="http://www.eumetsat.int/" TargetMode="External"/><Relationship Id="rId111" Type="http://schemas.openxmlformats.org/officeDocument/2006/relationships/image" Target="media/image40.png"/><Relationship Id="rId132" Type="http://schemas.openxmlformats.org/officeDocument/2006/relationships/hyperlink" Target="https://resources.eumetrain.org/data/3/36/print.htm" TargetMode="External"/><Relationship Id="rId15" Type="http://schemas.openxmlformats.org/officeDocument/2006/relationships/image" Target="media/image2.jpeg"/><Relationship Id="rId36" Type="http://schemas.openxmlformats.org/officeDocument/2006/relationships/image" Target="media/image13.jpeg"/><Relationship Id="rId57" Type="http://schemas.openxmlformats.org/officeDocument/2006/relationships/hyperlink" Target="https://resources.eumetrain.org/data/3/36/print.htm" TargetMode="External"/><Relationship Id="rId106" Type="http://schemas.openxmlformats.org/officeDocument/2006/relationships/image" Target="media/image36.png"/><Relationship Id="rId127" Type="http://schemas.openxmlformats.org/officeDocument/2006/relationships/hyperlink" Target="https://resources.eumetrain.org/data/3/36/print.htm" TargetMode="External"/><Relationship Id="rId10" Type="http://schemas.openxmlformats.org/officeDocument/2006/relationships/hyperlink" Target="https://resources.eumetrain.org/data/3/36/print.htm" TargetMode="External"/><Relationship Id="rId31" Type="http://schemas.openxmlformats.org/officeDocument/2006/relationships/image" Target="media/image10.jpeg"/><Relationship Id="rId52" Type="http://schemas.openxmlformats.org/officeDocument/2006/relationships/hyperlink" Target="https://resources.eumetrain.org/data/3/36/print.htm" TargetMode="External"/><Relationship Id="rId73" Type="http://schemas.openxmlformats.org/officeDocument/2006/relationships/hyperlink" Target="https://resources.eumetrain.org/data/3/36/print.htm" TargetMode="External"/><Relationship Id="rId78" Type="http://schemas.openxmlformats.org/officeDocument/2006/relationships/hyperlink" Target="https://resources.eumetrain.org/data/3/36/print.htm" TargetMode="External"/><Relationship Id="rId94" Type="http://schemas.openxmlformats.org/officeDocument/2006/relationships/hyperlink" Target="https://resources.eumetrain.org/data/3/36/print.htm" TargetMode="External"/><Relationship Id="rId99" Type="http://schemas.openxmlformats.org/officeDocument/2006/relationships/image" Target="media/image32.png"/><Relationship Id="rId101" Type="http://schemas.openxmlformats.org/officeDocument/2006/relationships/hyperlink" Target="https://resources.eumetrain.org/data/3/36/print.htm" TargetMode="External"/><Relationship Id="rId122" Type="http://schemas.openxmlformats.org/officeDocument/2006/relationships/image" Target="media/image45.png"/><Relationship Id="rId4" Type="http://schemas.openxmlformats.org/officeDocument/2006/relationships/webSettings" Target="webSettings.xml"/><Relationship Id="rId9" Type="http://schemas.openxmlformats.org/officeDocument/2006/relationships/hyperlink" Target="https://resources.eumetrain.org/data/3/36/print.htm" TargetMode="External"/><Relationship Id="rId26" Type="http://schemas.openxmlformats.org/officeDocument/2006/relationships/hyperlink" Target="https://resources.eumetrain.org/data/3/36/print.htm" TargetMode="External"/><Relationship Id="rId47" Type="http://schemas.openxmlformats.org/officeDocument/2006/relationships/hyperlink" Target="https://resources.eumetrain.org/data/3/36/print.htm" TargetMode="External"/><Relationship Id="rId68" Type="http://schemas.openxmlformats.org/officeDocument/2006/relationships/hyperlink" Target="https://resources.eumetrain.org/data/3/36/print.htm" TargetMode="External"/><Relationship Id="rId89" Type="http://schemas.openxmlformats.org/officeDocument/2006/relationships/hyperlink" Target="http://www.eumetsat.int/Home/Main/What_We_Do/SAFs/The_Network/index.htm?l=en" TargetMode="External"/><Relationship Id="rId112" Type="http://schemas.openxmlformats.org/officeDocument/2006/relationships/image" Target="media/image41.png"/><Relationship Id="rId133" Type="http://schemas.openxmlformats.org/officeDocument/2006/relationships/hyperlink" Target="http://landsaf.meteo.pt/workshops.jsp?seltab=6&amp;starttab=0" TargetMode="External"/><Relationship Id="rId16"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92</TotalTime>
  <Pages>1</Pages>
  <Words>9691</Words>
  <Characters>55239</Characters>
  <Application>Microsoft Office Word</Application>
  <DocSecurity>0</DocSecurity>
  <Lines>460</Lines>
  <Paragraphs>129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64801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Marko Blašković</dc:creator>
  <cp:keywords/>
  <dc:description/>
  <cp:lastModifiedBy>Marko Blašković</cp:lastModifiedBy>
  <cp:revision>3</cp:revision>
  <dcterms:created xsi:type="dcterms:W3CDTF">2022-07-19T07:22:00Z</dcterms:created>
  <dcterms:modified xsi:type="dcterms:W3CDTF">2022-07-19T12:40:00Z</dcterms:modified>
</cp:coreProperties>
</file>